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8C6A6" w14:textId="1A5603C0" w:rsidR="00876A26" w:rsidRPr="00876A26" w:rsidRDefault="00135C45" w:rsidP="00CE0389">
      <w:pPr>
        <w:spacing w:after="0" w:line="288" w:lineRule="auto"/>
        <w:jc w:val="center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VERBALE n. </w:t>
      </w:r>
      <w:r w:rsidR="00EB7317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3</w:t>
      </w:r>
    </w:p>
    <w:p w14:paraId="2DC22455" w14:textId="1A34A2CD" w:rsidR="00135C45" w:rsidRPr="00135C45" w:rsidRDefault="00135C45" w:rsidP="00CE0389">
      <w:pPr>
        <w:spacing w:after="0" w:line="288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Il giorno 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04 </w:t>
      </w:r>
      <w:r w:rsidR="00B5327E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febbr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aio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202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alle ore 1</w:t>
      </w:r>
      <w:r w:rsidR="00B5327E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6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:</w:t>
      </w:r>
      <w:r w:rsidR="00B5327E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3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0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 in modalità telematica (Meet)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,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si riunisce il Consiglio d’Istituto del Liceo Artistico e Coreutico “Ciardo – Pellegrino”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,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su convocazione</w:t>
      </w:r>
      <w:r w:rsidR="003B3880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del </w:t>
      </w:r>
      <w:r w:rsidR="00083962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p</w:t>
      </w:r>
      <w:r w:rsidR="00272C83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residente 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(prot. n.</w:t>
      </w:r>
      <w:r w:rsidR="00B5327E" w:rsidRPr="00B5327E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 0000923/U del 02/02/2021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 xml:space="preserve">) 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per discutere i seguent</w:t>
      </w:r>
      <w:r w:rsidR="00B5327E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i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punt</w:t>
      </w:r>
      <w:r w:rsidR="00B5327E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i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 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all’o.d.g.:</w:t>
      </w:r>
    </w:p>
    <w:p w14:paraId="33570978" w14:textId="77777777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bookmarkStart w:id="0" w:name="_Hlk63347719"/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1. Lettura e approvazione verbale seduta precedente;</w:t>
      </w:r>
    </w:p>
    <w:p w14:paraId="50518CDA" w14:textId="59D5C702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2. Programma annuale 2021; </w:t>
      </w:r>
    </w:p>
    <w:p w14:paraId="72E3DD05" w14:textId="77777777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3. Consistenza massima del fondo economale per le minute spese e importo massimo di ogni spesa minuta per l’E.F. 2021; </w:t>
      </w:r>
    </w:p>
    <w:p w14:paraId="48BB17E0" w14:textId="77777777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4. Regolamento beni e inventari; </w:t>
      </w:r>
    </w:p>
    <w:p w14:paraId="4277A05E" w14:textId="77777777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5. Regolamento acquisizione di lavori, servizi e forniture; </w:t>
      </w:r>
    </w:p>
    <w:p w14:paraId="55E97E6A" w14:textId="77777777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6. Regolamento attribuzione incarichi personale interno/esterno; </w:t>
      </w:r>
    </w:p>
    <w:p w14:paraId="140573E5" w14:textId="77777777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7. Criteri di formazione classi 1^ - 3^;</w:t>
      </w:r>
    </w:p>
    <w:p w14:paraId="008E35F8" w14:textId="79406E44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8. Importo massimo affidamento diretto Dirigente Scolastico;</w:t>
      </w:r>
    </w:p>
    <w:p w14:paraId="2BF40B25" w14:textId="37D31F0A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B5327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9. Comunicazioni della Dirigente.</w:t>
      </w:r>
    </w:p>
    <w:bookmarkEnd w:id="0"/>
    <w:p w14:paraId="5C7A45D4" w14:textId="77777777" w:rsidR="00B5327E" w:rsidRDefault="00B5327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73BB59ED" w14:textId="7330A342" w:rsidR="00135C45" w:rsidRPr="00135C45" w:rsidRDefault="00272C83" w:rsidP="00CE0389">
      <w:pPr>
        <w:spacing w:after="0" w:line="288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Presiede la riunione il 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residente, sig. Alfio Paiano, verbalizza il 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s</w:t>
      </w:r>
      <w:r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egretario, prof.ssa Giulia Pellegrino. </w:t>
      </w:r>
    </w:p>
    <w:p w14:paraId="43C26071" w14:textId="063D68E8" w:rsidR="00135C45" w:rsidRDefault="00135C45" w:rsidP="00CE0389">
      <w:pPr>
        <w:widowControl w:val="0"/>
        <w:autoSpaceDE w:val="0"/>
        <w:autoSpaceDN w:val="0"/>
        <w:spacing w:after="0" w:line="288" w:lineRule="auto"/>
        <w:ind w:right="-28"/>
        <w:jc w:val="both"/>
        <w:outlineLvl w:val="0"/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  <w:t xml:space="preserve">La seduta si svolge secondo il Regolamento per il funzionamento degli OO.CC. approvato dal Consiglio d’Istituto con delibera n. 175 del 14 luglio 2020. </w:t>
      </w:r>
    </w:p>
    <w:p w14:paraId="7CEE4BAB" w14:textId="77777777" w:rsidR="00F312B2" w:rsidRDefault="00F312B2" w:rsidP="00CE0389">
      <w:pPr>
        <w:widowControl w:val="0"/>
        <w:autoSpaceDE w:val="0"/>
        <w:autoSpaceDN w:val="0"/>
        <w:spacing w:after="0" w:line="288" w:lineRule="auto"/>
        <w:ind w:right="-28"/>
        <w:jc w:val="both"/>
        <w:outlineLvl w:val="0"/>
        <w:rPr>
          <w:rFonts w:ascii="Times New Roman" w:eastAsia="Calibri" w:hAnsi="Times New Roman" w:cs="Calibri"/>
          <w:sz w:val="24"/>
          <w:szCs w:val="24"/>
          <w:u w:color="000000"/>
          <w:lang w:eastAsia="it-IT" w:bidi="it-IT"/>
        </w:rPr>
      </w:pPr>
    </w:p>
    <w:p w14:paraId="12FAB661" w14:textId="77777777" w:rsidR="00135C45" w:rsidRPr="00135C45" w:rsidRDefault="00135C45" w:rsidP="00CE0389">
      <w:pPr>
        <w:spacing w:after="0" w:line="288" w:lineRule="auto"/>
        <w:rPr>
          <w:rFonts w:ascii="Times New Roman" w:eastAsia="SimSun" w:hAnsi="Times New Roman" w:cs="Times New Roman"/>
          <w:b/>
          <w:sz w:val="24"/>
          <w:szCs w:val="24"/>
          <w:u w:color="000000"/>
          <w:bdr w:val="none" w:sz="0" w:space="0" w:color="auto" w:frame="1"/>
          <w:lang w:eastAsia="it-IT"/>
        </w:rPr>
      </w:pPr>
      <w:r w:rsidRPr="00135C45">
        <w:rPr>
          <w:rFonts w:ascii="Times New Roman" w:eastAsia="SimSun" w:hAnsi="Times New Roman" w:cs="Times New Roman"/>
          <w:sz w:val="24"/>
          <w:szCs w:val="24"/>
          <w:u w:color="000000"/>
          <w:bdr w:val="none" w:sz="0" w:space="0" w:color="auto" w:frame="1"/>
          <w:lang w:eastAsia="it-IT"/>
        </w:rPr>
        <w:t>Risultano presenti/assenti: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135C45" w:rsidRPr="00135C45" w14:paraId="10835B43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6D39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F035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0C8D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 / A</w:t>
            </w:r>
          </w:p>
        </w:tc>
      </w:tr>
      <w:tr w:rsidR="00135C45" w:rsidRPr="00135C45" w14:paraId="50C4EF6C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0CB3F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E251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FA44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2E489A5F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1F1A7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CAPODACQUA MARIA RITA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7154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7F4E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BC3A1D2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E97B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CHIRIACÒ ANNA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EBA6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2296" w14:textId="6823D777" w:rsidR="00135C45" w:rsidRPr="00135C45" w:rsidRDefault="00404210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206D5679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3BA26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1ADF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B966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012637A6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053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C4C0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E738" w14:textId="094A6A7B" w:rsidR="00135C45" w:rsidRPr="00135C45" w:rsidRDefault="00404210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1697170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88CA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DE GIORGI VINCENZO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6AAD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4427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61D58800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88A4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3C2D6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5B9E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21E6A964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4C67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PELLEGRINO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F48B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4C44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5642B33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2F41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QUARTA MARIA ROSARIA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A6DC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FC04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9083670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2635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A18F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Personale ATA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D0C6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4DBF2469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3FDB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SPEDICATI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DE0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“            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28DB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09330D2D" w14:textId="77777777" w:rsidTr="00F312B2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BB98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 xml:space="preserve">CAMMAROTA GIOVANNA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7BD4" w14:textId="2984BB22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Genitore</w:t>
            </w:r>
            <w:r w:rsidR="00404210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440A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568AA002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2D26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>MUYA CLAUDIA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CE50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C628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F21BE55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3E67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A873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EBA4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30ED15AF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8EDC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Calibri" w:hAnsi="Times New Roman" w:cs="Calibri"/>
                <w:color w:val="000000"/>
                <w:sz w:val="24"/>
                <w:szCs w:val="24"/>
                <w:u w:color="000000"/>
                <w:lang w:eastAsia="it-IT"/>
              </w:rPr>
              <w:t>LETIZIA SICILIANO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4870" w14:textId="640BBE1F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  <w:r w:rsidR="00404210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EB93" w14:textId="1920F62C" w:rsidR="00135C45" w:rsidRPr="00135C45" w:rsidRDefault="00272C83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48C0D9BA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A5A8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BARDOSCIA MARIA ELENA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D1A8" w14:textId="39312EDF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Alunno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F9A4" w14:textId="172AC254" w:rsidR="00135C45" w:rsidRPr="00135C45" w:rsidRDefault="00404210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2AE49E40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838C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GASSI MICHELA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691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E82C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  <w:tr w:rsidR="00135C45" w:rsidRPr="00135C45" w14:paraId="107E512C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D4EB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SPAGNOLO GIANMARCO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02C8" w14:textId="14AE6C26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  <w:r w:rsidR="00404210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6A1B" w14:textId="7080B50B" w:rsidR="00135C45" w:rsidRPr="00135C45" w:rsidRDefault="00404210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Assente</w:t>
            </w:r>
          </w:p>
        </w:tc>
      </w:tr>
      <w:tr w:rsidR="00135C45" w:rsidRPr="00135C45" w14:paraId="067E5487" w14:textId="77777777" w:rsidTr="00F312B2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C3C6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STOMEO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6502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F503" w14:textId="77777777" w:rsidR="00135C45" w:rsidRPr="00135C45" w:rsidRDefault="00135C45" w:rsidP="00CE0389">
            <w:pPr>
              <w:spacing w:after="0" w:line="288" w:lineRule="auto"/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</w:pPr>
            <w:r w:rsidRPr="00135C45">
              <w:rPr>
                <w:rFonts w:ascii="Times New Roman" w:eastAsia="SimSun" w:hAnsi="Times New Roman" w:cs="Times New Roman"/>
                <w:sz w:val="24"/>
                <w:szCs w:val="24"/>
                <w:u w:color="000000"/>
                <w:bdr w:val="none" w:sz="0" w:space="0" w:color="auto" w:frame="1"/>
                <w:lang w:eastAsia="it-IT"/>
              </w:rPr>
              <w:t>Presente</w:t>
            </w:r>
          </w:p>
        </w:tc>
      </w:tr>
    </w:tbl>
    <w:p w14:paraId="2B709AE3" w14:textId="77777777" w:rsidR="00F312B2" w:rsidRDefault="00F312B2" w:rsidP="00CE0389">
      <w:pPr>
        <w:spacing w:after="0" w:line="288" w:lineRule="auto"/>
        <w:ind w:right="-7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0FE997A5" w14:textId="77777777" w:rsidR="00F312B2" w:rsidRDefault="00F312B2" w:rsidP="00CE0389">
      <w:pPr>
        <w:spacing w:after="0" w:line="288" w:lineRule="auto"/>
        <w:ind w:right="-7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614ED91E" w14:textId="19F2BA81" w:rsidR="00135C45" w:rsidRPr="00135C45" w:rsidRDefault="00135C45" w:rsidP="00CE0389">
      <w:pPr>
        <w:spacing w:after="0" w:line="288" w:lineRule="auto"/>
        <w:ind w:right="-7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Partecipa alla riunione, su invito della Dirigente, anche il DSGA, Iolanda Quarta. </w:t>
      </w:r>
    </w:p>
    <w:p w14:paraId="28EC4318" w14:textId="1347396B" w:rsidR="00135C45" w:rsidRDefault="00135C45" w:rsidP="00CE0389">
      <w:pPr>
        <w:spacing w:after="0" w:line="288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Il </w:t>
      </w:r>
      <w:r w:rsidR="00083962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p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residente, accertato il raggiungimento del quorum, dichiara aperta la seduta.</w:t>
      </w:r>
    </w:p>
    <w:p w14:paraId="2E728248" w14:textId="77777777" w:rsidR="00456D1E" w:rsidRPr="00135C45" w:rsidRDefault="00456D1E" w:rsidP="00CE0389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556B0534" w14:textId="3591C0E7" w:rsidR="004F0C8F" w:rsidRDefault="00456D1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456D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1. Lettura e approvazione verbale seduta precedente</w:t>
      </w:r>
    </w:p>
    <w:p w14:paraId="07AC0C61" w14:textId="77777777" w:rsidR="00B020FE" w:rsidRPr="00B020FE" w:rsidRDefault="00B020FE" w:rsidP="00CE038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 w:rsidRPr="00B020FE">
        <w:rPr>
          <w:rFonts w:ascii="Times New Roman" w:eastAsia="SimSun" w:hAnsi="Times New Roman" w:cs="Times New Roman"/>
          <w:sz w:val="24"/>
          <w:szCs w:val="24"/>
          <w:lang w:eastAsia="it-IT"/>
        </w:rPr>
        <w:t>Il verbale della seduta precedente viene letto e approvato all’unanimità.</w:t>
      </w:r>
    </w:p>
    <w:p w14:paraId="33A21DFC" w14:textId="77777777" w:rsidR="00B020FE" w:rsidRPr="00456D1E" w:rsidRDefault="00B020F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</w:p>
    <w:p w14:paraId="63FA1DAA" w14:textId="18EBC2B6" w:rsidR="004F0C8F" w:rsidRDefault="00B020FE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2</w:t>
      </w:r>
      <w:r w:rsidR="004F0C8F"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. Programma annuale 2021</w:t>
      </w:r>
      <w:r w:rsidR="00CD0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(delibera n.</w:t>
      </w:r>
      <w:r w:rsidR="0007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</w:t>
      </w:r>
      <w:r w:rsidR="00CE0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5</w:t>
      </w:r>
      <w:r w:rsidR="00CD0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)</w:t>
      </w:r>
    </w:p>
    <w:p w14:paraId="3643A582" w14:textId="6DBE73D8" w:rsidR="00DA0C76" w:rsidRDefault="00DA0C76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DA0C76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lang w:eastAsia="it-IT"/>
        </w:rPr>
        <w:t xml:space="preserve">Il Dirigente Scolastico </w:t>
      </w:r>
      <w:r w:rsidRPr="00DA0C7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coadiuvato dal Direttore dei Servizi Generali e Amministrativi</w:t>
      </w:r>
    </w:p>
    <w:p w14:paraId="0D3E6814" w14:textId="77777777" w:rsidR="00147ABF" w:rsidRPr="004D7DBA" w:rsidRDefault="00147ABF" w:rsidP="004D7DBA">
      <w:pPr>
        <w:numPr>
          <w:ilvl w:val="0"/>
          <w:numId w:val="7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VISTO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il Regolamento recante istruzioni generali sulla gestione amministrativo-contabile delle istituzioni scolastiche, ai sensi dell'articolo 1, comma 143, della legge 13 luglio 2015, n. 107. Decreto interministeriale 28 agosto 2018, n. 129;</w:t>
      </w:r>
    </w:p>
    <w:p w14:paraId="2E2B8C34" w14:textId="77777777" w:rsidR="00147ABF" w:rsidRPr="004D7DBA" w:rsidRDefault="00147ABF" w:rsidP="004D7DBA">
      <w:pPr>
        <w:numPr>
          <w:ilvl w:val="0"/>
          <w:numId w:val="7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VISTA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l’assegnazione dei finanziamenti comunicata dal MIUR con nota prot. n. 23072 del 30/09/2020 e la nota prot. N. 27001 del 12/11/2020 di proroga dei termini di carattere transitorio riferita alla predisposizione e approvazione del programma annuale 2021;</w:t>
      </w:r>
    </w:p>
    <w:p w14:paraId="57AE758E" w14:textId="77777777" w:rsidR="00147ABF" w:rsidRPr="004D7DBA" w:rsidRDefault="00147ABF" w:rsidP="004D7DBA">
      <w:pPr>
        <w:numPr>
          <w:ilvl w:val="0"/>
          <w:numId w:val="7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bookmarkStart w:id="1" w:name="_Hlk534638561"/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VISTI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 xml:space="preserve">gli orientamenti interpretativi emanati da MIUR con nota prot. n. 74 del 5 gennaio 2019; </w:t>
      </w:r>
    </w:p>
    <w:bookmarkEnd w:id="1"/>
    <w:p w14:paraId="5AE0AEE6" w14:textId="77777777" w:rsidR="00147ABF" w:rsidRPr="004D7DBA" w:rsidRDefault="00147ABF" w:rsidP="004D7DBA">
      <w:pPr>
        <w:numPr>
          <w:ilvl w:val="0"/>
          <w:numId w:val="7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PRESO ATTO dell’avanzo di amministrazione presunto al 31/12/2020, della tabella dimostrativa dello stesso e del relativo prospetto di utilizzazione;</w:t>
      </w:r>
    </w:p>
    <w:p w14:paraId="78A29BB2" w14:textId="77777777" w:rsidR="00147ABF" w:rsidRPr="004D7DBA" w:rsidRDefault="00147ABF" w:rsidP="004D7DBA">
      <w:pPr>
        <w:numPr>
          <w:ilvl w:val="0"/>
          <w:numId w:val="7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ACCERTATA la sussistenza di finanziamenti e contributi da parte di Enti, Istituzioni e privati, compresi quelli volontari delle famiglie;</w:t>
      </w:r>
    </w:p>
    <w:p w14:paraId="12BE141A" w14:textId="113BFC52" w:rsidR="00147ABF" w:rsidRDefault="00147ABF" w:rsidP="004D7DBA">
      <w:pPr>
        <w:numPr>
          <w:ilvl w:val="0"/>
          <w:numId w:val="7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RICHIAMATO il piano triennale dell’offerta formativa adottato dal Consiglio di istituto con deliberazione n.</w:t>
      </w:r>
      <w:bookmarkStart w:id="2" w:name="_Hlk67649849"/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195 del 21/10/2020 </w:t>
      </w:r>
      <w:bookmarkEnd w:id="2"/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e in coerenza con le previsioni del piano stesso</w:t>
      </w:r>
    </w:p>
    <w:p w14:paraId="031CB331" w14:textId="77777777" w:rsidR="00DA0C76" w:rsidRDefault="00DA0C76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DA0C7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predispone, ai sensi e per gli effetti decreto 129/2018, il programma annuale (alias bilancio) dell'esercizio finanziario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1.</w:t>
      </w:r>
    </w:p>
    <w:p w14:paraId="0270CB12" w14:textId="77777777" w:rsidR="004D7DBA" w:rsidRPr="004D7DBA" w:rsidRDefault="00DA0C76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Le previsioni di competenza del programma annuale si sintetizzano nei seguenti dati: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84"/>
        <w:gridCol w:w="3707"/>
      </w:tblGrid>
      <w:tr w:rsidR="004D7DBA" w:rsidRPr="00A41717" w14:paraId="6A7E5644" w14:textId="77777777" w:rsidTr="000462C7">
        <w:trPr>
          <w:jc w:val="center"/>
        </w:trPr>
        <w:tc>
          <w:tcPr>
            <w:tcW w:w="10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4447AC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ENTRATE</w:t>
            </w:r>
          </w:p>
        </w:tc>
      </w:tr>
      <w:tr w:rsidR="004D7DBA" w:rsidRPr="00A41717" w14:paraId="6923233E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C0652B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01-Avanzo di amministrazione presunto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F5DCC3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,Bold-OneByteIdentityH" w:hAnsi="Arial,Bold-OneByteIdentityH" w:cs="Arial,Bold-OneByteIdentityH"/>
                <w:b/>
                <w:bCs/>
                <w:sz w:val="18"/>
                <w:szCs w:val="18"/>
              </w:rPr>
              <w:t>223.010,48</w:t>
            </w:r>
          </w:p>
        </w:tc>
      </w:tr>
      <w:tr w:rsidR="004D7DBA" w:rsidRPr="00A41717" w14:paraId="03FD71D8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0BEBDA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02-Finanziamenti dall’Unione europea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63B401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,Bold-OneByteIdentityH" w:hAnsi="Arial,Bold-OneByteIdentityH" w:cs="Arial,Bold-OneByteIdentityH"/>
                <w:b/>
                <w:bCs/>
                <w:sz w:val="18"/>
                <w:szCs w:val="18"/>
              </w:rPr>
              <w:t>134.575,21</w:t>
            </w:r>
          </w:p>
        </w:tc>
      </w:tr>
      <w:tr w:rsidR="004D7DBA" w:rsidRPr="00A41717" w14:paraId="3F85D585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051907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03-Finanziamenti dello Stato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9DE5CE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 w:rsidRPr="00F91FC3">
              <w:rPr>
                <w:rFonts w:ascii="Arial,Bold-OneByteIdentityH" w:hAnsi="Arial,Bold-OneByteIdentityH" w:cs="Arial,Bold-OneByteIdentityH"/>
                <w:b/>
                <w:bCs/>
                <w:sz w:val="18"/>
                <w:szCs w:val="18"/>
              </w:rPr>
              <w:t>66.340,23</w:t>
            </w:r>
          </w:p>
        </w:tc>
      </w:tr>
      <w:tr w:rsidR="004D7DBA" w:rsidRPr="00A41717" w14:paraId="70C0AD6F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5D2650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04-Finanziamenti della Regione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937A1D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 w:rsidRPr="00F91FC3">
              <w:rPr>
                <w:rFonts w:ascii="Arial,Bold-OneByteIdentityH" w:hAnsi="Arial,Bold-OneByteIdentityH" w:cs="Arial,Bold-OneByteIdentityH"/>
                <w:b/>
                <w:bCs/>
                <w:sz w:val="18"/>
                <w:szCs w:val="18"/>
              </w:rPr>
              <w:t>29.544,62</w:t>
            </w:r>
          </w:p>
        </w:tc>
      </w:tr>
      <w:tr w:rsidR="004D7DBA" w:rsidRPr="00A41717" w14:paraId="0A1FCA5B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CA61C1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05-Finanziamenti da Enti locali o da altre Istituzioni pubbliche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14E847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,Bold-OneByteIdentityH" w:hAnsi="Arial,Bold-OneByteIdentityH" w:cs="Arial,Bold-OneByteIdentityH"/>
                <w:b/>
                <w:bCs/>
                <w:sz w:val="18"/>
                <w:szCs w:val="18"/>
              </w:rPr>
              <w:t>24.999,92</w:t>
            </w:r>
          </w:p>
        </w:tc>
      </w:tr>
      <w:tr w:rsidR="004D7DBA" w:rsidRPr="00A41717" w14:paraId="2780648B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A2C161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06-Contributi da privati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E1622D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,Bold-OneByteIdentityH" w:hAnsi="Arial,Bold-OneByteIdentityH" w:cs="Arial,Bold-OneByteIdentityH"/>
                <w:b/>
                <w:bCs/>
                <w:sz w:val="18"/>
                <w:szCs w:val="18"/>
              </w:rPr>
              <w:t>10.000,00</w:t>
            </w:r>
          </w:p>
        </w:tc>
      </w:tr>
      <w:tr w:rsidR="004D7DBA" w:rsidRPr="00A41717" w14:paraId="4D685BD9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9DE1D2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07-Proventi da gestioni economiche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ECE70A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6F71D939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987F48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08-Rimborsi e restituzione somme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57B2C3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72CE1832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A75F9B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09-Alienazione di beni materiali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0BBFE9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5D76B766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832C19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10-Alienazione di beni immateriali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3FB7B0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2E2E3296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66A371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11-Sponsor e utilizzo locali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98E24B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1285A517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576814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12-Altre entrate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409AF6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,Bold-OneByteIdentityH" w:hAnsi="Arial,Bold-OneByteIdentityH" w:cs="Arial,Bold-OneByteIdentityH"/>
                <w:b/>
                <w:bCs/>
                <w:sz w:val="18"/>
                <w:szCs w:val="18"/>
              </w:rPr>
              <w:t>0,00</w:t>
            </w:r>
          </w:p>
        </w:tc>
      </w:tr>
      <w:tr w:rsidR="004D7DBA" w:rsidRPr="00A41717" w14:paraId="5C44B67B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1B0F0A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13-Mutui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1CC881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476F55ED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1980AC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TOTALE ENTRATE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6A2738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,Bold-OneByteIdentityH" w:hAnsi="Arial,Bold-OneByteIdentityH" w:cs="Arial,Bold-OneByteIdentityH"/>
                <w:b/>
                <w:bCs/>
                <w:sz w:val="18"/>
                <w:szCs w:val="18"/>
              </w:rPr>
              <w:t>488.470,46</w:t>
            </w:r>
          </w:p>
        </w:tc>
      </w:tr>
      <w:tr w:rsidR="004D7DBA" w:rsidRPr="00A41717" w14:paraId="5D5687E0" w14:textId="77777777" w:rsidTr="000462C7">
        <w:trPr>
          <w:jc w:val="center"/>
        </w:trPr>
        <w:tc>
          <w:tcPr>
            <w:tcW w:w="10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4042FC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SPESE</w:t>
            </w:r>
          </w:p>
        </w:tc>
      </w:tr>
      <w:tr w:rsidR="004D7DBA" w:rsidRPr="00A41717" w14:paraId="0F07AE90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A77D68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41717">
              <w:rPr>
                <w:rFonts w:ascii="Times New Roman" w:hAnsi="Times New Roman"/>
                <w:b/>
                <w:color w:val="000000"/>
              </w:rPr>
              <w:t>Attività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82E13D" w14:textId="77777777" w:rsidR="004D7DBA" w:rsidRPr="00973801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246.286,12</w:t>
            </w:r>
          </w:p>
        </w:tc>
      </w:tr>
      <w:tr w:rsidR="004D7DBA" w:rsidRPr="00A41717" w14:paraId="28EFE0F1" w14:textId="77777777" w:rsidTr="000462C7">
        <w:trPr>
          <w:trHeight w:val="169"/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C09624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A01-Funzionamento generale e decoro della Scuola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4CB606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37.691,68</w:t>
            </w:r>
          </w:p>
        </w:tc>
      </w:tr>
      <w:tr w:rsidR="004D7DBA" w:rsidRPr="00A41717" w14:paraId="430FB19B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955273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A02-Funzionamento amministrativo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88B18A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17.000,00</w:t>
            </w:r>
          </w:p>
        </w:tc>
      </w:tr>
      <w:tr w:rsidR="004D7DBA" w:rsidRPr="00A41717" w14:paraId="24660CC2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1D632C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A03-Didattica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725CFD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116.618,17</w:t>
            </w:r>
          </w:p>
        </w:tc>
      </w:tr>
      <w:tr w:rsidR="004D7DBA" w:rsidRPr="00A41717" w14:paraId="3883DBCF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0446D0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A04-Alternanza Scuola-Lavoro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1D9FB0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61.060,77</w:t>
            </w:r>
          </w:p>
        </w:tc>
      </w:tr>
      <w:tr w:rsidR="004D7DBA" w:rsidRPr="00A41717" w14:paraId="0F17CA46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9468DF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A05-Visite, viaggi e programmi di studio all’estero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87F03B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5.415,50</w:t>
            </w:r>
          </w:p>
        </w:tc>
      </w:tr>
      <w:tr w:rsidR="004D7DBA" w:rsidRPr="00A41717" w14:paraId="49D123B8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B793CF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lastRenderedPageBreak/>
              <w:t>A06-Attività di orientamento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AE1E68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8.500,00</w:t>
            </w:r>
          </w:p>
        </w:tc>
      </w:tr>
      <w:tr w:rsidR="004D7DBA" w:rsidRPr="00A41717" w14:paraId="43AC78BD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541C90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41717">
              <w:rPr>
                <w:rFonts w:ascii="Times New Roman" w:hAnsi="Times New Roman"/>
                <w:b/>
                <w:color w:val="000000"/>
              </w:rPr>
              <w:t>Progetti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8AE88" w14:textId="77777777" w:rsidR="004D7DBA" w:rsidRPr="00124275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189.360,60</w:t>
            </w:r>
          </w:p>
        </w:tc>
      </w:tr>
      <w:tr w:rsidR="004D7DBA" w:rsidRPr="00A41717" w14:paraId="640767FF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A0C2B3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P01-Progetti in ambito “Scientifico, tecnico e professionale”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5A3747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50.848,48</w:t>
            </w:r>
          </w:p>
        </w:tc>
      </w:tr>
      <w:tr w:rsidR="004D7DBA" w:rsidRPr="00A41717" w14:paraId="49E999C0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2D8D3D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P02-Progetti in ambito “Umanistico e sociale”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900A57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132.313,12</w:t>
            </w:r>
          </w:p>
        </w:tc>
      </w:tr>
      <w:tr w:rsidR="004D7DBA" w:rsidRPr="00A41717" w14:paraId="6749A18E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BC3531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P03-Progetti per “Certificazioni e corsi professionali”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51557E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0,00</w:t>
            </w:r>
          </w:p>
        </w:tc>
      </w:tr>
      <w:tr w:rsidR="004D7DBA" w:rsidRPr="00A41717" w14:paraId="280BA00D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C7BC2D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P04-Progetti per “Formazione / aggiornamento personale”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8AB9EE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6.199,00</w:t>
            </w:r>
          </w:p>
        </w:tc>
      </w:tr>
      <w:tr w:rsidR="004D7DBA" w:rsidRPr="00A41717" w14:paraId="462D6DC6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07DC3A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P05-Progetti per “Gare e concorsi”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987E2E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0,00</w:t>
            </w:r>
          </w:p>
        </w:tc>
      </w:tr>
      <w:tr w:rsidR="004D7DBA" w:rsidRPr="00A41717" w14:paraId="3636BCB7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D90E35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41717">
              <w:rPr>
                <w:rFonts w:ascii="Times New Roman" w:hAnsi="Times New Roman"/>
                <w:b/>
                <w:color w:val="000000"/>
              </w:rPr>
              <w:t>Gestioni economiche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02F9D2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D7DBA" w:rsidRPr="00A41717" w14:paraId="12945B37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F280A2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G01-Azienda agraria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3DC3FC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6B709567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7BF717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G02-Azienda speciale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C30A58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6B1881E2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207C8A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G03-Attività per conto terzi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56982B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315E4885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3BBA42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G04-Attività convittuale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6532E4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4E42D2E5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10DB2E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41717">
              <w:rPr>
                <w:rFonts w:ascii="Times New Roman" w:hAnsi="Times New Roman"/>
                <w:b/>
                <w:color w:val="000000"/>
              </w:rPr>
              <w:t>R98-Fondo di Riserva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B5246A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-OneByteIdentityH" w:hAnsi="Arial-OneByteIdentityH" w:cs="Arial-OneByteIdentityH"/>
                <w:sz w:val="18"/>
                <w:szCs w:val="18"/>
              </w:rPr>
              <w:t>2.000,00</w:t>
            </w:r>
          </w:p>
        </w:tc>
      </w:tr>
      <w:tr w:rsidR="004D7DBA" w:rsidRPr="00A41717" w14:paraId="65BE7C4E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A1739B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D100-Disavanzo di amministrazione presunto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CE808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0E32F049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B3B0D9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TOTALE SPESE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945FFB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>€ 0,00</w:t>
            </w:r>
          </w:p>
        </w:tc>
      </w:tr>
      <w:tr w:rsidR="004D7DBA" w:rsidRPr="00A41717" w14:paraId="1EB2135C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38DAAA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41717">
              <w:rPr>
                <w:rFonts w:ascii="Times New Roman" w:hAnsi="Times New Roman"/>
                <w:b/>
                <w:color w:val="000000"/>
              </w:rPr>
              <w:t>Z101-Disponibilità finanziaria da programmare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2983CC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,Bold-OneByteIdentityH" w:hAnsi="Arial,Bold-OneByteIdentityH" w:cs="Arial,Bold-OneByteIdentityH"/>
                <w:b/>
                <w:bCs/>
                <w:sz w:val="20"/>
                <w:szCs w:val="20"/>
              </w:rPr>
              <w:t>50.823,74</w:t>
            </w:r>
          </w:p>
        </w:tc>
      </w:tr>
      <w:tr w:rsidR="004D7DBA" w:rsidRPr="00A41717" w14:paraId="2686BEC1" w14:textId="77777777" w:rsidTr="000462C7">
        <w:trPr>
          <w:jc w:val="center"/>
        </w:trPr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9D79A1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17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TOTALE A PAREGGIO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4FDAB9" w14:textId="77777777" w:rsidR="004D7DBA" w:rsidRPr="00A41717" w:rsidRDefault="004D7DBA" w:rsidP="0004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41717">
              <w:rPr>
                <w:rFonts w:ascii="Times New Roman" w:hAnsi="Times New Roman"/>
                <w:color w:val="000000"/>
              </w:rPr>
              <w:t xml:space="preserve">€ </w:t>
            </w:r>
            <w:r>
              <w:rPr>
                <w:rFonts w:ascii="Arial,Bold-OneByteIdentityH" w:hAnsi="Arial,Bold-OneByteIdentityH" w:cs="Arial,Bold-OneByteIdentityH"/>
                <w:b/>
                <w:bCs/>
                <w:sz w:val="20"/>
                <w:szCs w:val="20"/>
              </w:rPr>
              <w:t>488.470,46</w:t>
            </w:r>
          </w:p>
        </w:tc>
      </w:tr>
    </w:tbl>
    <w:p w14:paraId="5E8E183F" w14:textId="0C4510BE" w:rsidR="004D7DBA" w:rsidRDefault="004D7DBA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eastAsia="it-IT"/>
        </w:rPr>
      </w:pPr>
    </w:p>
    <w:p w14:paraId="70769EAF" w14:textId="54E8ADF3" w:rsidR="00760533" w:rsidRDefault="00760533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</w:pPr>
      <w:r w:rsidRPr="00760533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>Il Consiglio d’istituto all’unanimità dei presenti</w:t>
      </w:r>
    </w:p>
    <w:p w14:paraId="61A60121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ASCOLTATI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gli interventi del Presidente e del Dirigente Scolastico e la discussione che ne è seguita;</w:t>
      </w:r>
    </w:p>
    <w:p w14:paraId="388647C6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VISTO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l’art. 21 Legge 15 marzo 1997, n. 59;</w:t>
      </w:r>
    </w:p>
    <w:p w14:paraId="127C54BE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VISTO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il DPR 8 marzo 1999, n. 275;</w:t>
      </w:r>
    </w:p>
    <w:p w14:paraId="46CBC062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VISTO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il Regolamento recante istruzioni generali sulla gestione amministrativo-contabile delle istituzioni scolastiche, ai sensi dell'articolo 1, comma 143, della legge 13 luglio 2015, n. 107. Decreto 28 agosto 2018, n. 129, con particolare riferimento agli artt. 5 e 19;</w:t>
      </w:r>
    </w:p>
    <w:p w14:paraId="11A054C2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VISTI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gli orientamenti interpretativi emanati da MIUR con nota prot. n. 74 del 5 gennaio 2019;</w:t>
      </w:r>
    </w:p>
    <w:p w14:paraId="4EE05232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VISTO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il Programma Annuale dell’esercizio finanziario 2021 predisposto dal Dirigente Scolastico e riportato nell’apposita modulistica ministeriale, cui è allegata la relazione illustrativa;</w:t>
      </w:r>
    </w:p>
    <w:p w14:paraId="0EBE1917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VISTA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la proposta della Giunta Esecutiva del 19/01/2021;</w:t>
      </w:r>
    </w:p>
    <w:p w14:paraId="2DD5416D" w14:textId="6BE7C31B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VISTO </w:t>
      </w: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ab/>
        <w:t>il parere di regolarità contabile reso dai Revisori dei Conti il 26/01/2021</w:t>
      </w:r>
      <w:r w:rsidR="00F60D8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;</w:t>
      </w:r>
    </w:p>
    <w:p w14:paraId="34CE657E" w14:textId="3534E51C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Verificato che il Programma Annuale è coerente con le previsioni del Piano Triennale dell’Offerta Formativa (PTOF), adottato con deliberazione consiliare n. 195 del 21/10/2020 con la seguente votazione espressa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all’unanimità dei</w:t>
      </w:r>
      <w:r w:rsidR="00F60D8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presenti</w:t>
      </w:r>
    </w:p>
    <w:p w14:paraId="6D185B9A" w14:textId="77777777" w:rsidR="004D7DBA" w:rsidRPr="004D7DBA" w:rsidRDefault="004D7DBA" w:rsidP="004D7DBA">
      <w:pPr>
        <w:pStyle w:val="Paragrafoelenco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5A7F1210" w14:textId="77777777" w:rsidR="004D7DBA" w:rsidRPr="004D7DBA" w:rsidRDefault="004D7DBA" w:rsidP="004D7DBA">
      <w:pPr>
        <w:pStyle w:val="Paragrafoelenco"/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DELIBERA</w:t>
      </w:r>
    </w:p>
    <w:p w14:paraId="57E4D809" w14:textId="77777777" w:rsidR="004D7DBA" w:rsidRPr="004D7DBA" w:rsidRDefault="004D7DBA" w:rsidP="004D7DBA">
      <w:pPr>
        <w:pStyle w:val="Paragrafoelenco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0140C483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di approvare il Programma Annuale dell’esercizio finanziario 2021, così come predisposto dal Dirigente, proposto dalla Giunta Esecutiva e riportato nella modulistica ministeriale modelli A, B, C, D ed E;</w:t>
      </w:r>
    </w:p>
    <w:p w14:paraId="2CBF9701" w14:textId="77777777" w:rsidR="004D7DBA" w:rsidRPr="004D7DBA" w:rsidRDefault="004D7DBA" w:rsidP="004D7DBA">
      <w:pPr>
        <w:pStyle w:val="Paragrafoelenco"/>
        <w:numPr>
          <w:ilvl w:val="0"/>
          <w:numId w:val="1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di disporre la pubblicazione nel sito web dell’Istituzione Scolastica (sezione amministrazione trasparente) e nel portale unico dei dati delle scuole.</w:t>
      </w:r>
    </w:p>
    <w:p w14:paraId="4D10CACB" w14:textId="77777777" w:rsidR="004D7DBA" w:rsidRPr="004D7DBA" w:rsidRDefault="004D7DBA" w:rsidP="004D7DBA">
      <w:pPr>
        <w:pStyle w:val="Paragrafoelenco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1840B364" w14:textId="77777777" w:rsidR="004D7DBA" w:rsidRPr="004D7DBA" w:rsidRDefault="004D7DBA" w:rsidP="004D7DBA">
      <w:pPr>
        <w:pStyle w:val="Paragrafoelenco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D7DB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lastRenderedPageBreak/>
        <w:t>Avverso la presente deliberazione è ammesso reclamo al Consiglio stesso, ai sensi dell’art 14 DPR 275/1999, da chiunque vi abbia interesse entro il quindicesimo giorno dalla data di pubblicazione all’albo della scuola. Decorso tale termine la deliberazione diventa definitiva e può essere impugnata solo con ricorso giurisdizionale al TAR o ricorso straordinario al Capo dello Stato, rispettivamente nei termini di 60 e 120 giorni.</w:t>
      </w:r>
    </w:p>
    <w:p w14:paraId="48DC36FA" w14:textId="433601D7" w:rsidR="004D7DBA" w:rsidRDefault="004D7DBA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</w:pPr>
    </w:p>
    <w:p w14:paraId="40A50898" w14:textId="3C0B541A" w:rsidR="00B6241C" w:rsidRPr="00A7549D" w:rsidRDefault="00B6241C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</w:pPr>
      <w:r w:rsidRPr="00A7549D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>Si allega i</w:t>
      </w:r>
      <w:r w:rsidR="00A7549D" w:rsidRPr="00A7549D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>l</w:t>
      </w:r>
      <w:r w:rsidRPr="00A7549D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 xml:space="preserve"> Mod. </w:t>
      </w:r>
      <w:r w:rsidR="00A7549D" w:rsidRPr="00A7549D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>A</w:t>
      </w:r>
      <w:r w:rsidRPr="00A7549D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 xml:space="preserve"> </w:t>
      </w:r>
      <w:r w:rsidR="00A7549D" w:rsidRPr="00A7549D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 xml:space="preserve">con il prospetto Entrate-Spese </w:t>
      </w:r>
      <w:r w:rsidRPr="00A7549D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>(Allegato 1)</w:t>
      </w:r>
      <w:r w:rsidR="00A7549D" w:rsidRPr="00A7549D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>.</w:t>
      </w:r>
    </w:p>
    <w:p w14:paraId="3775E614" w14:textId="77777777" w:rsidR="00FB7856" w:rsidRPr="004F0C8F" w:rsidRDefault="00FB7856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0D50F10E" w14:textId="7CD230B2" w:rsidR="004F0C8F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3. Consistenza massima del fondo economale per le minute spese e importo massimo di ogni spesa minuta per l’E.F. 2021</w:t>
      </w:r>
      <w:r w:rsidR="00803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(delibera n. </w:t>
      </w:r>
      <w:r w:rsidR="00CE0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6</w:t>
      </w:r>
      <w:r w:rsidR="00803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)</w:t>
      </w:r>
    </w:p>
    <w:p w14:paraId="3A969FAB" w14:textId="52A4D742" w:rsidR="008D44DF" w:rsidRDefault="006C7155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La dirigente e la DSGA</w:t>
      </w:r>
      <w:r w:rsidR="008D44D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 dopo aver precisato che per minute spese si intendono le s</w:t>
      </w:r>
      <w:r w:rsidR="000B10F7" w:rsidRPr="00FB785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pese che per motivi di urgenza o minima entità si autorizzano senza attivare le procedure di bilancio</w:t>
      </w:r>
      <w:r w:rsidR="008D44D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 informano i membri del consiglio che, di prassi, la</w:t>
      </w:r>
      <w:r w:rsidR="000B10F7" w:rsidRPr="00FB785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consistenza massima del fondo economale, 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è stata </w:t>
      </w:r>
      <w:r w:rsidR="000B10F7" w:rsidRPr="00FB785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fissa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ta</w:t>
      </w:r>
      <w:r w:rsidR="000B10F7" w:rsidRPr="00FB7856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a 1000 euro, mentre l’importo massimo di ogni spesa minuta a 200 euro</w:t>
      </w:r>
      <w:r w:rsidR="008D44D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e propongono la conferma dei suddetti parametri per l’E.F. 2021. Il Consiglio all’unanimità dei presenti</w:t>
      </w:r>
    </w:p>
    <w:p w14:paraId="4D830947" w14:textId="6FDD3363" w:rsidR="000B10F7" w:rsidRDefault="008D44DF" w:rsidP="00CE038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d</w:t>
      </w:r>
      <w:r w:rsidRPr="008D4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elibera</w:t>
      </w:r>
    </w:p>
    <w:p w14:paraId="38738BC4" w14:textId="77777777" w:rsidR="00B6241C" w:rsidRDefault="008D44D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l’approvazione della proposta suddetta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: </w:t>
      </w:r>
    </w:p>
    <w:p w14:paraId="4B3A70AA" w14:textId="36227DE8" w:rsidR="00B6241C" w:rsidRDefault="00B6241C" w:rsidP="00B6241C">
      <w:pPr>
        <w:pStyle w:val="Paragrafoelenco"/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Consistenza massima fondo economale per minute spese € 1000,00</w:t>
      </w:r>
    </w:p>
    <w:p w14:paraId="7B790454" w14:textId="56F8D9F4" w:rsidR="008D44DF" w:rsidRPr="00B6241C" w:rsidRDefault="00B6241C" w:rsidP="00B6241C">
      <w:pPr>
        <w:pStyle w:val="Paragrafoelenco"/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Importo massimo per singola spesa € 200,00.</w:t>
      </w:r>
      <w:r w:rsidR="008D44DF" w:rsidRP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</w:p>
    <w:p w14:paraId="4E862D15" w14:textId="77777777" w:rsidR="00556B62" w:rsidRDefault="00556B62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</w:p>
    <w:p w14:paraId="753C67F2" w14:textId="03383E2E" w:rsidR="004F0C8F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4. Regolamento beni e inventari</w:t>
      </w:r>
      <w:r w:rsidR="008B5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</w:t>
      </w:r>
      <w:bookmarkStart w:id="3" w:name="_Hlk64334687"/>
      <w:r w:rsidR="008B5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(delibera n.</w:t>
      </w:r>
      <w:r w:rsidR="0007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</w:t>
      </w:r>
      <w:r w:rsidR="00803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7</w:t>
      </w:r>
      <w:r w:rsidR="008B5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)</w:t>
      </w:r>
      <w:bookmarkEnd w:id="3"/>
    </w:p>
    <w:p w14:paraId="5C907D95" w14:textId="13A1F866" w:rsidR="00035E24" w:rsidRPr="00556B62" w:rsidRDefault="00035E24" w:rsidP="00CE0389">
      <w:pPr>
        <w:spacing w:after="0" w:line="288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La DS propone ai membri del Consiglio di confermare il </w:t>
      </w:r>
      <w:r w:rsidR="0012281F">
        <w:rPr>
          <w:rFonts w:ascii="Times New Roman" w:eastAsia="SimSun" w:hAnsi="Times New Roman" w:cs="Times New Roman"/>
          <w:sz w:val="24"/>
          <w:szCs w:val="24"/>
          <w:lang w:eastAsia="it-IT"/>
        </w:rPr>
        <w:t>R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>egolamento dei beni e dei servizi</w:t>
      </w:r>
      <w:r w:rsidR="008B50AD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,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>approvato dal precedente Consiglio d’Istituto in data</w:t>
      </w:r>
      <w:r w:rsidR="008B50AD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13/12/2019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con delibera n.</w:t>
      </w:r>
      <w:r w:rsidR="008B50AD">
        <w:rPr>
          <w:rFonts w:ascii="Times New Roman" w:eastAsia="SimSun" w:hAnsi="Times New Roman" w:cs="Times New Roman"/>
          <w:sz w:val="24"/>
          <w:szCs w:val="24"/>
          <w:lang w:eastAsia="it-IT"/>
        </w:rPr>
        <w:t>129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="008B50AD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e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inviato a tutti i membri per posta elettronica al momento della convocazione della </w:t>
      </w:r>
      <w:r w:rsidR="008D44DF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presente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>seduta</w:t>
      </w:r>
      <w:r w:rsidR="008D44DF">
        <w:rPr>
          <w:rFonts w:ascii="Times New Roman" w:eastAsia="SimSu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al fine di permetter</w:t>
      </w:r>
      <w:r w:rsidR="008B50AD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ne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>un’attenta analisi. I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>l Consiglio all’unanimità dei presenti</w:t>
      </w:r>
    </w:p>
    <w:p w14:paraId="2E2EA3EF" w14:textId="77777777" w:rsidR="00035E24" w:rsidRPr="00556B62" w:rsidRDefault="00035E24" w:rsidP="00CE0389">
      <w:pPr>
        <w:spacing w:after="0" w:line="288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it-IT"/>
        </w:rPr>
      </w:pPr>
      <w:r w:rsidRPr="00556B62">
        <w:rPr>
          <w:rFonts w:ascii="Times New Roman" w:eastAsia="SimSun" w:hAnsi="Times New Roman" w:cs="Times New Roman"/>
          <w:b/>
          <w:bCs/>
          <w:sz w:val="24"/>
          <w:szCs w:val="24"/>
          <w:lang w:eastAsia="it-IT"/>
        </w:rPr>
        <w:t>delibera</w:t>
      </w:r>
    </w:p>
    <w:p w14:paraId="757375A0" w14:textId="1FAD50E4" w:rsidR="004F0C8F" w:rsidRDefault="00035E24" w:rsidP="00CE0389">
      <w:pPr>
        <w:spacing w:after="0" w:line="288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>
        <w:rPr>
          <w:rFonts w:ascii="Times New Roman" w:eastAsia="SimSun" w:hAnsi="Times New Roman" w:cs="Times New Roman"/>
          <w:sz w:val="24"/>
          <w:szCs w:val="24"/>
          <w:lang w:eastAsia="it-IT"/>
        </w:rPr>
        <w:t>la conferma del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Regolamento beni e inventari del Liceo Ciardo Pellegrino, come da documento allegato (Allegato </w:t>
      </w:r>
      <w:r w:rsidR="00B6241C">
        <w:rPr>
          <w:rFonts w:ascii="Times New Roman" w:eastAsia="SimSun" w:hAnsi="Times New Roman" w:cs="Times New Roman"/>
          <w:sz w:val="24"/>
          <w:szCs w:val="24"/>
          <w:lang w:eastAsia="it-IT"/>
        </w:rPr>
        <w:t>2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>).</w:t>
      </w:r>
    </w:p>
    <w:p w14:paraId="4F04E216" w14:textId="77777777" w:rsidR="009037BE" w:rsidRPr="009037BE" w:rsidRDefault="009037BE" w:rsidP="00CE0389">
      <w:pPr>
        <w:spacing w:after="0" w:line="288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</w:p>
    <w:p w14:paraId="296CA228" w14:textId="2666837F" w:rsidR="004F0C8F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5. </w:t>
      </w:r>
      <w:bookmarkStart w:id="4" w:name="_Hlk64333810"/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Regolamento acquisizione di lavori, servizi e forniture</w:t>
      </w:r>
      <w:bookmarkEnd w:id="4"/>
      <w:r w:rsidR="009037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(delibera n.</w:t>
      </w:r>
      <w:r w:rsidR="0007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</w:t>
      </w:r>
      <w:r w:rsidR="00803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8</w:t>
      </w:r>
      <w:r w:rsidR="009037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)</w:t>
      </w:r>
    </w:p>
    <w:p w14:paraId="5D1A258E" w14:textId="0E97943C" w:rsidR="0012281F" w:rsidRPr="00556B62" w:rsidRDefault="0012281F" w:rsidP="00CE0389">
      <w:pPr>
        <w:spacing w:after="0" w:line="288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bookmarkStart w:id="5" w:name="_Hlk64334039"/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La DS propone ai membri del Consiglio di confermare il </w:t>
      </w:r>
      <w:bookmarkStart w:id="6" w:name="_Hlk64333877"/>
      <w:r w:rsidRPr="0012281F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Regolamento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di </w:t>
      </w:r>
      <w:r w:rsidRPr="0012281F">
        <w:rPr>
          <w:rFonts w:ascii="Times New Roman" w:eastAsia="SimSun" w:hAnsi="Times New Roman" w:cs="Times New Roman"/>
          <w:sz w:val="24"/>
          <w:szCs w:val="24"/>
          <w:lang w:eastAsia="it-IT"/>
        </w:rPr>
        <w:t>acquisizione di lavori, servizi e forniture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, </w:t>
      </w:r>
      <w:bookmarkEnd w:id="6"/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approvato dal precedente Consiglio d’Istituto in data 13/12/2019 con delibera n.130 e inviato a tutti i membri per posta elettronica al momento della convocazione della </w:t>
      </w:r>
      <w:r w:rsidR="008D44DF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presente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>seduta</w:t>
      </w:r>
      <w:r w:rsidR="008D44DF">
        <w:rPr>
          <w:rFonts w:ascii="Times New Roman" w:eastAsia="SimSu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al fine di permetterne un’attenta analisi. In particolare, la dirigente sottolinea che il regolamento in vigore prevede</w:t>
      </w:r>
      <w:r w:rsidRPr="0012281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la possibilità per il DS di 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affidare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incarichi diretti fino ad una spesa di 40.000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€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, innalzando la 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precedente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soglia dei 10.000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€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al fine 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snellire le pratiche burocratiche; la 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dirigente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precisa che, ad ogni modo, si tratta di una prassi 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cui si ricorre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molto raramente, utile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 tuttavia,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nel caso dell’acquisizione di 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beni (ad esempio, dispositivi)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destinati agli alunni, che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con una determina di affidamento diretto</w:t>
      </w:r>
      <w:r w:rsidR="009037B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diverrebbe immediatamente esecutiva.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I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>l Consiglio all’unanimità dei presenti</w:t>
      </w:r>
    </w:p>
    <w:p w14:paraId="4F1F9233" w14:textId="77777777" w:rsidR="0012281F" w:rsidRPr="00556B62" w:rsidRDefault="0012281F" w:rsidP="00CE0389">
      <w:pPr>
        <w:spacing w:after="0" w:line="288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it-IT"/>
        </w:rPr>
      </w:pPr>
      <w:r w:rsidRPr="00556B62">
        <w:rPr>
          <w:rFonts w:ascii="Times New Roman" w:eastAsia="SimSun" w:hAnsi="Times New Roman" w:cs="Times New Roman"/>
          <w:b/>
          <w:bCs/>
          <w:sz w:val="24"/>
          <w:szCs w:val="24"/>
          <w:lang w:eastAsia="it-IT"/>
        </w:rPr>
        <w:t>delibera</w:t>
      </w:r>
    </w:p>
    <w:p w14:paraId="093891A9" w14:textId="353B56FE" w:rsidR="0012281F" w:rsidRPr="00556B62" w:rsidRDefault="0012281F" w:rsidP="00CE0389">
      <w:pPr>
        <w:spacing w:after="0" w:line="288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>
        <w:rPr>
          <w:rFonts w:ascii="Times New Roman" w:eastAsia="SimSun" w:hAnsi="Times New Roman" w:cs="Times New Roman"/>
          <w:sz w:val="24"/>
          <w:szCs w:val="24"/>
          <w:lang w:eastAsia="it-IT"/>
        </w:rPr>
        <w:t>la conferma del</w:t>
      </w:r>
      <w:r w:rsidRPr="0012281F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Regolamento di acquisizione di lavori, servizi e forniture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>, come da documento allegato</w:t>
      </w:r>
      <w:r w:rsidR="00B6241C">
        <w:rPr>
          <w:rFonts w:ascii="Times New Roman" w:eastAsia="SimSun" w:hAnsi="Times New Roman" w:cs="Times New Roman"/>
          <w:sz w:val="24"/>
          <w:szCs w:val="24"/>
          <w:lang w:eastAsia="it-IT"/>
        </w:rPr>
        <w:t>, con possibilità di affidamento diretto da parte del DS fino ad un importo di € 39.999,</w:t>
      </w:r>
      <w:r w:rsidR="00EB7466">
        <w:rPr>
          <w:rFonts w:ascii="Times New Roman" w:eastAsia="SimSun" w:hAnsi="Times New Roman" w:cs="Times New Roman"/>
          <w:sz w:val="24"/>
          <w:szCs w:val="24"/>
          <w:lang w:eastAsia="it-IT"/>
        </w:rPr>
        <w:t>99</w:t>
      </w:r>
      <w:r w:rsidR="00B6241C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IVA esclusa 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(Allegato </w:t>
      </w:r>
      <w:r w:rsidR="00B6241C">
        <w:rPr>
          <w:rFonts w:ascii="Times New Roman" w:eastAsia="SimSun" w:hAnsi="Times New Roman" w:cs="Times New Roman"/>
          <w:sz w:val="24"/>
          <w:szCs w:val="24"/>
          <w:lang w:eastAsia="it-IT"/>
        </w:rPr>
        <w:t>3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>).</w:t>
      </w:r>
    </w:p>
    <w:bookmarkEnd w:id="5"/>
    <w:p w14:paraId="2F6BE147" w14:textId="77777777" w:rsidR="0012281F" w:rsidRPr="004F0C8F" w:rsidRDefault="0012281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47959A18" w14:textId="59A5CD42" w:rsidR="004F0C8F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lastRenderedPageBreak/>
        <w:t xml:space="preserve">6. </w:t>
      </w:r>
      <w:bookmarkStart w:id="7" w:name="_Hlk64334056"/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Regolamento attribuzione incarichi personale interno/esterno</w:t>
      </w:r>
      <w:bookmarkEnd w:id="7"/>
      <w:r w:rsidR="009037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(delibera n.</w:t>
      </w:r>
      <w:r w:rsidR="0007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</w:t>
      </w:r>
      <w:r w:rsidR="00CE0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9</w:t>
      </w:r>
      <w:r w:rsidR="009037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)</w:t>
      </w:r>
    </w:p>
    <w:p w14:paraId="470B595E" w14:textId="669A8086" w:rsidR="0012281F" w:rsidRPr="00556B62" w:rsidRDefault="0012281F" w:rsidP="00CE0389">
      <w:pPr>
        <w:spacing w:after="0" w:line="288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La DS propone ai membri del Consiglio di confermare il </w:t>
      </w:r>
      <w:r w:rsidRPr="0012281F">
        <w:rPr>
          <w:rFonts w:ascii="Times New Roman" w:eastAsia="SimSun" w:hAnsi="Times New Roman" w:cs="Times New Roman"/>
          <w:sz w:val="24"/>
          <w:szCs w:val="24"/>
          <w:lang w:eastAsia="it-IT"/>
        </w:rPr>
        <w:t>Regolamento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di</w:t>
      </w:r>
      <w:r w:rsidRPr="0012281F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attribuzione incarichi personale interno/esterno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>,</w:t>
      </w:r>
      <w:r w:rsidRPr="0012281F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>elaborato sulla base della normativa vigente (in particolare le Disposizioni di attuazione dei PON e la Circolare n. 2/2008 del Dipartimento della Funzione Pubblica)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, approvato dal precedente Consiglio d’Istituto in data 13/12/2019 con delibera n.131 e inviato a tutti i membri per posta elettronica al momento della convocazione della </w:t>
      </w:r>
      <w:r w:rsidR="00AB40C8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presente 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>seduta</w:t>
      </w:r>
      <w:r w:rsidR="00AB40C8">
        <w:rPr>
          <w:rFonts w:ascii="Times New Roman" w:eastAsia="SimSu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al fine di permetterne un’attenta analisi. I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>l Consiglio all’unanimità dei presenti</w:t>
      </w:r>
    </w:p>
    <w:p w14:paraId="19704D15" w14:textId="77777777" w:rsidR="0012281F" w:rsidRPr="00556B62" w:rsidRDefault="0012281F" w:rsidP="00CE0389">
      <w:pPr>
        <w:spacing w:after="0" w:line="288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it-IT"/>
        </w:rPr>
      </w:pPr>
      <w:r w:rsidRPr="00556B62">
        <w:rPr>
          <w:rFonts w:ascii="Times New Roman" w:eastAsia="SimSun" w:hAnsi="Times New Roman" w:cs="Times New Roman"/>
          <w:b/>
          <w:bCs/>
          <w:sz w:val="24"/>
          <w:szCs w:val="24"/>
          <w:lang w:eastAsia="it-IT"/>
        </w:rPr>
        <w:t>delibera</w:t>
      </w:r>
    </w:p>
    <w:p w14:paraId="0449E19E" w14:textId="5536B057" w:rsidR="0012281F" w:rsidRPr="00556B62" w:rsidRDefault="0012281F" w:rsidP="00CE0389">
      <w:pPr>
        <w:spacing w:after="0" w:line="288" w:lineRule="auto"/>
        <w:jc w:val="both"/>
        <w:rPr>
          <w:rFonts w:ascii="Times New Roman" w:eastAsia="SimSun" w:hAnsi="Times New Roman" w:cs="Times New Roman"/>
          <w:sz w:val="24"/>
          <w:szCs w:val="24"/>
          <w:lang w:eastAsia="it-IT"/>
        </w:rPr>
      </w:pP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la conferma del </w:t>
      </w:r>
      <w:r w:rsidRPr="0012281F">
        <w:rPr>
          <w:rFonts w:ascii="Times New Roman" w:eastAsia="SimSun" w:hAnsi="Times New Roman" w:cs="Times New Roman"/>
          <w:sz w:val="24"/>
          <w:szCs w:val="24"/>
          <w:lang w:eastAsia="it-IT"/>
        </w:rPr>
        <w:t>Regolamento</w:t>
      </w:r>
      <w:r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di</w:t>
      </w:r>
      <w:r w:rsidRPr="0012281F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 attribuzione incarichi personale interno/esterno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 xml:space="preserve">, come da documento allegato (Allegato </w:t>
      </w:r>
      <w:r w:rsidR="00B6241C">
        <w:rPr>
          <w:rFonts w:ascii="Times New Roman" w:eastAsia="SimSun" w:hAnsi="Times New Roman" w:cs="Times New Roman"/>
          <w:sz w:val="24"/>
          <w:szCs w:val="24"/>
          <w:lang w:eastAsia="it-IT"/>
        </w:rPr>
        <w:t>4</w:t>
      </w:r>
      <w:r w:rsidRPr="00556B62">
        <w:rPr>
          <w:rFonts w:ascii="Times New Roman" w:eastAsia="SimSun" w:hAnsi="Times New Roman" w:cs="Times New Roman"/>
          <w:sz w:val="24"/>
          <w:szCs w:val="24"/>
          <w:lang w:eastAsia="it-IT"/>
        </w:rPr>
        <w:t>).</w:t>
      </w:r>
    </w:p>
    <w:p w14:paraId="7F1C9D05" w14:textId="77777777" w:rsidR="004F0C8F" w:rsidRPr="004F0C8F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46D6319A" w14:textId="7D61D725" w:rsidR="00556B62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7. Criteri di formazione classi 1^ - 3^</w:t>
      </w:r>
      <w:r w:rsidR="00035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(delibera n.</w:t>
      </w:r>
      <w:r w:rsidR="0007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</w:t>
      </w:r>
      <w:r w:rsidR="00CE0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10</w:t>
      </w:r>
      <w:r w:rsidR="00035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)</w:t>
      </w:r>
    </w:p>
    <w:p w14:paraId="497ED61B" w14:textId="07979147" w:rsidR="00AC12A3" w:rsidRPr="00DC514B" w:rsidRDefault="00DC514B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Per la formazione delle classi prime, la Dirigente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informa il Consiglio che, nei precedenti anni scolastici,</w:t>
      </w: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si è sempre cercato di </w:t>
      </w:r>
      <w:r w:rsidRPr="00DC514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soddisfare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 w:rsidRPr="00DC514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le richieste di sede espresse dalle famiglie, in considerazione dell’ampio bacino di utenza e  delle linee dei mezzi trasporto (i ragazzi provenienti dal nord Salento sono serviti meglio presso la succursale “Pellegrino”, mentre  il sud Salento è collegato meglio alla sede centrale “Ciardo”), favorendo anche l’aggregazione di alunni provenienti dalla stessa sede o viciniori.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Tuttavia, dato l’evidente aumento delle richieste per la sede “Pellegrino”, si renderà, probabilmente, necessario </w:t>
      </w:r>
      <w:r w:rsidR="00AC12A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smistare parte dei richiedenti nella sede “Ciardo”, poiché i locali della succursale sarebbero insufficienti ad accogliere interamente le richieste.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 w:rsidR="00AC12A3" w:rsidRPr="00DC514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La Ds propone</w:t>
      </w:r>
      <w:r w:rsidR="00AC12A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, </w:t>
      </w:r>
      <w:r w:rsidR="00AC12A3" w:rsidRPr="00DC514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nel caso in cui si dovesse accertare quest’eventualità, </w:t>
      </w:r>
      <w:r w:rsidR="00AC12A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di procedere al</w:t>
      </w:r>
      <w:r w:rsidR="00AC12A3" w:rsidRPr="00DC514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sorteggio per determinare chi, tra i richiedenti la sede Pellegrino, debba essere inserito tra le classi del Ciardo, dopo aver </w:t>
      </w:r>
      <w:r w:rsidR="00AC12A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promosso</w:t>
      </w:r>
      <w:r w:rsidR="00AC12A3" w:rsidRPr="00DC514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l’autonoma risoluzione delle famiglie</w:t>
      </w:r>
      <w:r w:rsidR="00AC12A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, sollecitando in particolare quelle degli studenti la cui provenienza renderebbe più agevole il raggiungimento della sede centrale. </w:t>
      </w:r>
    </w:p>
    <w:p w14:paraId="23F43EDD" w14:textId="7CFFB67F" w:rsidR="00DC514B" w:rsidRPr="00DC514B" w:rsidRDefault="00F84180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Si propone, inoltre, di confermare 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l’indirizzo in vigore nella composizione dei gruppi classe, equilibrando i livelli di partenza degli alunni sulla base del voto in uscita dal primo ciclo d’istruzione e distribuendo equamente gli alunni ripetenti, in modo da costruire classi variegate e di pari livello medio. La dirigente precisa, infine, che la formazione delle classi terze dipende esclusivamente dalle scelte d’indirizzo operate dagli alunni</w:t>
      </w:r>
      <w:r w:rsidR="006C715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al termine del primo biennio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e che si 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eviterà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, 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per quanto possibile,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la 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formazione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di classi articolate. </w:t>
      </w:r>
    </w:p>
    <w:p w14:paraId="45CCBB8B" w14:textId="3345B9A2" w:rsidR="00556B62" w:rsidRPr="00556B62" w:rsidRDefault="00556B62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Il Consiglio prende atto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delle comunicazioni della DS</w:t>
      </w: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e all’unanimità </w:t>
      </w:r>
    </w:p>
    <w:p w14:paraId="5A439398" w14:textId="77777777" w:rsidR="00556B62" w:rsidRPr="00556B62" w:rsidRDefault="00556B62" w:rsidP="00CE038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556B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delibera</w:t>
      </w:r>
    </w:p>
    <w:p w14:paraId="6D820EB9" w14:textId="6765044B" w:rsidR="00556B62" w:rsidRPr="00556B62" w:rsidRDefault="00556B62" w:rsidP="00CE0389">
      <w:pPr>
        <w:numPr>
          <w:ilvl w:val="0"/>
          <w:numId w:val="4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bookmarkStart w:id="8" w:name="_Hlk64331940"/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 seguenti criteri di formazione delle classi prime per l’a.s. 202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1</w:t>
      </w: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/202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2</w:t>
      </w: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:</w:t>
      </w:r>
    </w:p>
    <w:bookmarkEnd w:id="8"/>
    <w:p w14:paraId="317BCD9D" w14:textId="49FF1D4B" w:rsidR="00556B62" w:rsidRPr="00556B62" w:rsidRDefault="00556B62" w:rsidP="00CE0389">
      <w:pPr>
        <w:numPr>
          <w:ilvl w:val="0"/>
          <w:numId w:val="5"/>
        </w:numPr>
        <w:tabs>
          <w:tab w:val="num" w:pos="0"/>
        </w:tabs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richiesta di sede espressa dalle famiglie</w:t>
      </w:r>
      <w:r w:rsidR="001F5A0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;</w:t>
      </w:r>
    </w:p>
    <w:p w14:paraId="758BC3FE" w14:textId="28774FEB" w:rsidR="00556B62" w:rsidRPr="00556B62" w:rsidRDefault="009037BE" w:rsidP="00CE0389">
      <w:pPr>
        <w:numPr>
          <w:ilvl w:val="0"/>
          <w:numId w:val="5"/>
        </w:numPr>
        <w:tabs>
          <w:tab w:val="num" w:pos="0"/>
        </w:tabs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il ricorso al sorteggio, </w:t>
      </w:r>
      <w:r w:rsidR="00556B62"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in caso di esubero rispetto alla capienza di sede, fatte salve situazioni particolari (iscritti con fratelli/sorelle già frequentanti, alunni disabili);</w:t>
      </w:r>
    </w:p>
    <w:p w14:paraId="0DEADDD0" w14:textId="29A287DC" w:rsidR="00556B62" w:rsidRPr="00556B62" w:rsidRDefault="009037BE" w:rsidP="00CE0389">
      <w:pPr>
        <w:numPr>
          <w:ilvl w:val="0"/>
          <w:numId w:val="5"/>
        </w:numPr>
        <w:tabs>
          <w:tab w:val="num" w:pos="0"/>
        </w:tabs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l’equa distribuzione degli alunni ripetenti</w:t>
      </w:r>
      <w:r w:rsidR="00556B62"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in tutte le classi di nuova formazione;</w:t>
      </w:r>
    </w:p>
    <w:p w14:paraId="064C35D4" w14:textId="4E6675BE" w:rsidR="00556B62" w:rsidRPr="00556B62" w:rsidRDefault="009037BE" w:rsidP="00CE0389">
      <w:pPr>
        <w:numPr>
          <w:ilvl w:val="0"/>
          <w:numId w:val="5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la distribuzione in tutte le classi di</w:t>
      </w:r>
      <w:r w:rsidR="00341A7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</w:t>
      </w:r>
      <w:r w:rsidR="00035E2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alunni con variegati livelli di partenza.</w:t>
      </w:r>
    </w:p>
    <w:p w14:paraId="35CE8472" w14:textId="0311C61E" w:rsidR="00035E24" w:rsidRPr="00556B62" w:rsidRDefault="00035E24" w:rsidP="00CE0389">
      <w:pPr>
        <w:numPr>
          <w:ilvl w:val="0"/>
          <w:numId w:val="4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i seguenti criteri di formazione delle classi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terze</w:t>
      </w: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per l’a.s.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1</w:t>
      </w: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/202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2</w:t>
      </w:r>
      <w:r w:rsidRPr="00556B6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:</w:t>
      </w:r>
    </w:p>
    <w:p w14:paraId="51456216" w14:textId="555DDE51" w:rsidR="004F0C8F" w:rsidRPr="00556B62" w:rsidRDefault="009037BE" w:rsidP="00CE0389">
      <w:pPr>
        <w:numPr>
          <w:ilvl w:val="0"/>
          <w:numId w:val="6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la </w:t>
      </w:r>
      <w:r w:rsidR="00035E2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scelta d’indirizzo espressa dagli alunni delle classi second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e</w:t>
      </w:r>
      <w:r w:rsidR="00035E2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nell’anno scolastico in corso. </w:t>
      </w:r>
    </w:p>
    <w:p w14:paraId="0B8D63BD" w14:textId="77777777" w:rsidR="004F0C8F" w:rsidRPr="004F0C8F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6DD0B7E3" w14:textId="3F228C42" w:rsidR="004F0C8F" w:rsidRPr="00CE0389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color="000000"/>
          <w:lang w:eastAsia="it-IT"/>
        </w:rPr>
      </w:pPr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8. Importo massimo affidamento diretto Dirigente Scolastico</w:t>
      </w:r>
      <w:r w:rsidR="00CE0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 xml:space="preserve"> </w:t>
      </w:r>
    </w:p>
    <w:p w14:paraId="63557E19" w14:textId="704FC417" w:rsidR="004F0C8F" w:rsidRPr="00CC5E9F" w:rsidRDefault="00CE0389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</w:pPr>
      <w:r w:rsidRPr="00CC5E9F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 xml:space="preserve">E’ già </w:t>
      </w:r>
      <w:r w:rsidR="00B6241C" w:rsidRPr="00CC5E9F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 xml:space="preserve">definito </w:t>
      </w:r>
      <w:r w:rsidRPr="00CC5E9F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 xml:space="preserve">nel Regolamento approvato al punto 5 </w:t>
      </w:r>
      <w:r w:rsidR="00B6241C" w:rsidRPr="00CC5E9F">
        <w:rPr>
          <w:rFonts w:ascii="Times New Roman" w:eastAsia="Times New Roman" w:hAnsi="Times New Roman" w:cs="Times New Roman"/>
          <w:sz w:val="24"/>
          <w:szCs w:val="24"/>
          <w:u w:color="000000"/>
          <w:lang w:eastAsia="it-IT"/>
        </w:rPr>
        <w:t>con delibera n. 8.</w:t>
      </w:r>
    </w:p>
    <w:p w14:paraId="28D79731" w14:textId="77777777" w:rsidR="00AC12A3" w:rsidRPr="004F0C8F" w:rsidRDefault="00AC12A3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7B2B6DC2" w14:textId="63CE3594" w:rsidR="004F0C8F" w:rsidRDefault="004F0C8F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</w:pPr>
      <w:r w:rsidRPr="004F0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it-IT"/>
        </w:rPr>
        <w:t>9. Comunicazioni della Dirigente</w:t>
      </w:r>
    </w:p>
    <w:p w14:paraId="78EA6C91" w14:textId="7B3D355C" w:rsidR="00BD5CDA" w:rsidRPr="00407517" w:rsidRDefault="00407517" w:rsidP="00CE0389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lastRenderedPageBreak/>
        <w:t xml:space="preserve">La dirigente comunica che, in vista del rientro fissato per l’8 febbraio 2021, 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essendo venute meno le condizioni di organizzazione del trasporto in due fasce orarie, </w:t>
      </w:r>
      <w:r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si ipotizza un turno unico di ingresso e uscita, con inizio delle lezioni alle 8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.</w:t>
      </w:r>
      <w:r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20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-8.30</w:t>
      </w:r>
      <w:r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e termine alle 13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.</w:t>
      </w:r>
      <w:r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20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-13.30, come precedentemente sino a fine ottobre, essendo invariati gli orari delle corse scolastiche.</w:t>
      </w:r>
      <w:r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Ogni classe verrà divisa provvisoriamente in due gruppi omogenei, al fine di monitorare le effettive presenze 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e verificare la rispondenza rispetto alle richieste di DDI </w:t>
      </w:r>
      <w:r w:rsidR="00B6241C"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finora </w:t>
      </w:r>
      <w:r w:rsidR="00B6241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registrate</w:t>
      </w:r>
      <w:r w:rsidR="00B6241C"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, </w:t>
      </w:r>
      <w:r w:rsidRPr="0040751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prima di riformulare, eventualmente, i gruppi di frequenza.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La sig.ra Muya chiede se </w:t>
      </w:r>
      <w:r w:rsidR="004D01A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sia confermata la frequenza facoltativa dei corsi di recupero e approfondimento previsti per il recupero della frazione oraria da parte di docenti e alunni; la dirigente propone di confermare l’assetto precedentemente stabilito, per non svantaggiare gli alunni pendolari e non sottoporre a dei vincoli eccessivi la gestione del tempo studio</w:t>
      </w:r>
      <w:r w:rsidR="00F06F4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, rendendo però obbligatori i corsi di recupero per gli studenti con gravi carenze</w:t>
      </w:r>
      <w:r w:rsidR="004D01A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>; in compenso, ipotizza che si possano prevedere delle premialità (come l’attribuzione del credito scolastico) al fine di incentivare la frequenza</w:t>
      </w:r>
      <w:r w:rsidR="00F06F4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 dei moduli di approfondimento</w:t>
      </w:r>
      <w:r w:rsidR="004D01A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  <w:t xml:space="preserve">. I membri del Consiglio dichiarano di concordare con le considerazioni espresse dalla DS. </w:t>
      </w:r>
    </w:p>
    <w:p w14:paraId="5D4690CC" w14:textId="77777777" w:rsidR="00882413" w:rsidRPr="00B25E9D" w:rsidRDefault="00882413" w:rsidP="00CE0389">
      <w:pPr>
        <w:spacing w:after="0" w:line="288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0B375380" w14:textId="2F76894F" w:rsidR="00135C45" w:rsidRPr="00135C45" w:rsidRDefault="00135C45" w:rsidP="00CE0389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 xml:space="preserve">Non vengono rilevati ulteriori argomenti di discussione; la seduta è tolta alle ore </w:t>
      </w:r>
      <w:r w:rsidR="00272C83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19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:</w:t>
      </w:r>
      <w:r w:rsidR="000740D4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3</w:t>
      </w:r>
      <w:r w:rsidRPr="00135C45"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  <w:t>0.</w:t>
      </w:r>
    </w:p>
    <w:p w14:paraId="648B120B" w14:textId="77777777" w:rsidR="00135C45" w:rsidRPr="00135C45" w:rsidRDefault="00135C45" w:rsidP="00CE0389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it-IT"/>
        </w:rPr>
      </w:pPr>
    </w:p>
    <w:p w14:paraId="46400EAD" w14:textId="77777777" w:rsidR="00135C45" w:rsidRPr="00135C45" w:rsidRDefault="00135C45" w:rsidP="00CE0389">
      <w:pPr>
        <w:spacing w:after="0" w:line="288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Il Presidente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  <w:t>Il Segretario verbalizzante</w:t>
      </w:r>
    </w:p>
    <w:p w14:paraId="227FEC0D" w14:textId="77777777" w:rsidR="00135C45" w:rsidRPr="00135C45" w:rsidRDefault="00135C45" w:rsidP="00CE0389">
      <w:pPr>
        <w:spacing w:after="0" w:line="288" w:lineRule="auto"/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</w:pP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>Sig. Alfio Paiano</w:t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</w:r>
      <w:r w:rsidRPr="00135C45">
        <w:rPr>
          <w:rFonts w:ascii="Times New Roman" w:eastAsia="Calibri" w:hAnsi="Times New Roman" w:cs="Calibri"/>
          <w:sz w:val="24"/>
          <w:szCs w:val="24"/>
          <w:u w:color="000000"/>
          <w:lang w:eastAsia="it-IT"/>
        </w:rPr>
        <w:tab/>
        <w:t>Prof.ssa Giulia Pellegrino</w:t>
      </w:r>
    </w:p>
    <w:p w14:paraId="208F631A" w14:textId="77777777" w:rsidR="00135C45" w:rsidRPr="00135C45" w:rsidRDefault="00135C45" w:rsidP="00CE0389">
      <w:pPr>
        <w:spacing w:after="0" w:line="288" w:lineRule="auto"/>
        <w:rPr>
          <w:rFonts w:ascii="Times New Roman" w:eastAsia="Calibri" w:hAnsi="Times New Roman" w:cs="Calibri"/>
          <w:color w:val="000000"/>
          <w:sz w:val="24"/>
          <w:szCs w:val="24"/>
          <w:u w:color="000000"/>
          <w:lang w:eastAsia="it-IT"/>
        </w:rPr>
      </w:pPr>
    </w:p>
    <w:p w14:paraId="37D98EA6" w14:textId="77777777" w:rsidR="00F4012A" w:rsidRDefault="00F4012A" w:rsidP="00CE0389">
      <w:pPr>
        <w:spacing w:after="0" w:line="288" w:lineRule="auto"/>
      </w:pPr>
    </w:p>
    <w:sectPr w:rsidR="00F4012A" w:rsidSect="00B6241C">
      <w:pgSz w:w="11906" w:h="16838"/>
      <w:pgMar w:top="851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Bold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OneByteIdentity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10F3887"/>
    <w:multiLevelType w:val="hybridMultilevel"/>
    <w:tmpl w:val="72DAAB96"/>
    <w:lvl w:ilvl="0" w:tplc="0410000B">
      <w:numFmt w:val="decimal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32DE4"/>
    <w:multiLevelType w:val="hybridMultilevel"/>
    <w:tmpl w:val="21423386"/>
    <w:lvl w:ilvl="0" w:tplc="588C8246">
      <w:numFmt w:val="bullet"/>
      <w:lvlText w:val="–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C7479"/>
    <w:multiLevelType w:val="hybridMultilevel"/>
    <w:tmpl w:val="27F8A03C"/>
    <w:lvl w:ilvl="0" w:tplc="AA48342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E48BE"/>
    <w:multiLevelType w:val="hybridMultilevel"/>
    <w:tmpl w:val="D70C7316"/>
    <w:lvl w:ilvl="0" w:tplc="D0447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34874"/>
    <w:multiLevelType w:val="hybridMultilevel"/>
    <w:tmpl w:val="14A8BAD8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D3C4E"/>
    <w:multiLevelType w:val="hybridMultilevel"/>
    <w:tmpl w:val="9990A920"/>
    <w:lvl w:ilvl="0" w:tplc="8BC6A9E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B2572"/>
    <w:multiLevelType w:val="hybridMultilevel"/>
    <w:tmpl w:val="83ACDDB6"/>
    <w:lvl w:ilvl="0" w:tplc="0410000B">
      <w:numFmt w:val="decimal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D05078"/>
    <w:multiLevelType w:val="hybridMultilevel"/>
    <w:tmpl w:val="A878B2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0093F"/>
    <w:multiLevelType w:val="hybridMultilevel"/>
    <w:tmpl w:val="7DF6AE70"/>
    <w:lvl w:ilvl="0" w:tplc="0410000B">
      <w:numFmt w:val="decimal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9B487E"/>
    <w:multiLevelType w:val="hybridMultilevel"/>
    <w:tmpl w:val="33B2A726"/>
    <w:lvl w:ilvl="0" w:tplc="FC52A31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071B3"/>
    <w:multiLevelType w:val="hybridMultilevel"/>
    <w:tmpl w:val="5CD83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B50AF"/>
    <w:multiLevelType w:val="hybridMultilevel"/>
    <w:tmpl w:val="6654F980"/>
    <w:lvl w:ilvl="0" w:tplc="62BAFFBA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8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45"/>
    <w:rsid w:val="00035E24"/>
    <w:rsid w:val="000740D4"/>
    <w:rsid w:val="00075BF0"/>
    <w:rsid w:val="00083962"/>
    <w:rsid w:val="000B10F7"/>
    <w:rsid w:val="000B1B91"/>
    <w:rsid w:val="00117868"/>
    <w:rsid w:val="0012281F"/>
    <w:rsid w:val="00135C45"/>
    <w:rsid w:val="00147ABF"/>
    <w:rsid w:val="00185789"/>
    <w:rsid w:val="001F19C4"/>
    <w:rsid w:val="001F5A0A"/>
    <w:rsid w:val="00272C83"/>
    <w:rsid w:val="002B5FB4"/>
    <w:rsid w:val="00327078"/>
    <w:rsid w:val="00341A7D"/>
    <w:rsid w:val="00350B09"/>
    <w:rsid w:val="0036195D"/>
    <w:rsid w:val="00383069"/>
    <w:rsid w:val="003A14D0"/>
    <w:rsid w:val="003B3880"/>
    <w:rsid w:val="00404210"/>
    <w:rsid w:val="00407517"/>
    <w:rsid w:val="00456D1E"/>
    <w:rsid w:val="004772BC"/>
    <w:rsid w:val="00486A4C"/>
    <w:rsid w:val="004C00E2"/>
    <w:rsid w:val="004C1C81"/>
    <w:rsid w:val="004D01AD"/>
    <w:rsid w:val="004D7DBA"/>
    <w:rsid w:val="004E4E63"/>
    <w:rsid w:val="004F0C8F"/>
    <w:rsid w:val="00554393"/>
    <w:rsid w:val="00556B62"/>
    <w:rsid w:val="00564975"/>
    <w:rsid w:val="00636C3A"/>
    <w:rsid w:val="006C2EA7"/>
    <w:rsid w:val="006C7155"/>
    <w:rsid w:val="006E02CD"/>
    <w:rsid w:val="00760533"/>
    <w:rsid w:val="00773A59"/>
    <w:rsid w:val="00803A3B"/>
    <w:rsid w:val="00876A26"/>
    <w:rsid w:val="00882413"/>
    <w:rsid w:val="008B50AD"/>
    <w:rsid w:val="008D44DF"/>
    <w:rsid w:val="009037BE"/>
    <w:rsid w:val="00913F7E"/>
    <w:rsid w:val="00A560B4"/>
    <w:rsid w:val="00A72B72"/>
    <w:rsid w:val="00A7549D"/>
    <w:rsid w:val="00AB40C8"/>
    <w:rsid w:val="00AC12A3"/>
    <w:rsid w:val="00AF2DA9"/>
    <w:rsid w:val="00B020FE"/>
    <w:rsid w:val="00B25E9D"/>
    <w:rsid w:val="00B5327E"/>
    <w:rsid w:val="00B6241C"/>
    <w:rsid w:val="00BB1451"/>
    <w:rsid w:val="00BB49BC"/>
    <w:rsid w:val="00BB6892"/>
    <w:rsid w:val="00BD5CDA"/>
    <w:rsid w:val="00BD6988"/>
    <w:rsid w:val="00C66C55"/>
    <w:rsid w:val="00CC5E9F"/>
    <w:rsid w:val="00CD0995"/>
    <w:rsid w:val="00CE0389"/>
    <w:rsid w:val="00D444EE"/>
    <w:rsid w:val="00DA0C76"/>
    <w:rsid w:val="00DC514B"/>
    <w:rsid w:val="00E01089"/>
    <w:rsid w:val="00EB7317"/>
    <w:rsid w:val="00EB7466"/>
    <w:rsid w:val="00ED2801"/>
    <w:rsid w:val="00EE28E8"/>
    <w:rsid w:val="00F06F41"/>
    <w:rsid w:val="00F15049"/>
    <w:rsid w:val="00F312B2"/>
    <w:rsid w:val="00F4012A"/>
    <w:rsid w:val="00F60D80"/>
    <w:rsid w:val="00F84180"/>
    <w:rsid w:val="00FB7856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BC74"/>
  <w15:chartTrackingRefBased/>
  <w15:docId w15:val="{3B723BBD-39FC-4296-9116-D52C43B5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60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GulliverOne</dc:creator>
  <cp:keywords/>
  <dc:description/>
  <cp:lastModifiedBy>Dsga</cp:lastModifiedBy>
  <cp:revision>10</cp:revision>
  <dcterms:created xsi:type="dcterms:W3CDTF">2021-02-16T20:56:00Z</dcterms:created>
  <dcterms:modified xsi:type="dcterms:W3CDTF">2021-03-26T10:27:00Z</dcterms:modified>
</cp:coreProperties>
</file>