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40440B" w14:textId="7945B3C2" w:rsidR="00FA4391" w:rsidRPr="00FA4391" w:rsidRDefault="004A34DC" w:rsidP="00FA4391">
      <w:r w:rsidRPr="00AA612C">
        <w:rPr>
          <w:noProof/>
        </w:rPr>
        <w:drawing>
          <wp:inline distT="0" distB="0" distL="0" distR="0" wp14:anchorId="00917950" wp14:editId="581E45AF">
            <wp:extent cx="6120130" cy="1345565"/>
            <wp:effectExtent l="0" t="0" r="0" b="698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5">
                      <a:extLst>
                        <a:ext uri="{28A0092B-C50C-407E-A947-70E740481C1C}">
                          <a14:useLocalDpi xmlns:a14="http://schemas.microsoft.com/office/drawing/2010/main" val="0"/>
                        </a:ext>
                      </a:extLst>
                    </a:blip>
                    <a:srcRect l="13249" t="23877" r="9464" b="45786"/>
                    <a:stretch>
                      <a:fillRect/>
                    </a:stretch>
                  </pic:blipFill>
                  <pic:spPr bwMode="auto">
                    <a:xfrm>
                      <a:off x="0" y="0"/>
                      <a:ext cx="6120130" cy="1345565"/>
                    </a:xfrm>
                    <a:prstGeom prst="rect">
                      <a:avLst/>
                    </a:prstGeom>
                    <a:noFill/>
                    <a:ln>
                      <a:noFill/>
                    </a:ln>
                  </pic:spPr>
                </pic:pic>
              </a:graphicData>
            </a:graphic>
          </wp:inline>
        </w:drawing>
      </w:r>
    </w:p>
    <w:p w14:paraId="14401E33" w14:textId="3D3F100C" w:rsidR="00FA4391" w:rsidRDefault="004A34DC" w:rsidP="00FA4391">
      <w:pPr>
        <w:jc w:val="center"/>
        <w:rPr>
          <w:rFonts w:ascii="Garamond" w:hAnsi="Garamond"/>
          <w:b/>
          <w:bCs/>
          <w:sz w:val="28"/>
          <w:szCs w:val="28"/>
        </w:rPr>
      </w:pPr>
      <w:r w:rsidRPr="00AD2AEB">
        <w:rPr>
          <w:rFonts w:ascii="Garamond" w:hAnsi="Garamond"/>
          <w:b/>
          <w:bCs/>
          <w:sz w:val="28"/>
          <w:szCs w:val="28"/>
        </w:rPr>
        <w:t xml:space="preserve">CURRICOLO DI EDUCAZIONE CIVICA – CLASSI </w:t>
      </w:r>
      <w:r>
        <w:rPr>
          <w:rFonts w:ascii="Garamond" w:hAnsi="Garamond"/>
          <w:b/>
          <w:bCs/>
          <w:sz w:val="28"/>
          <w:szCs w:val="28"/>
        </w:rPr>
        <w:t>QUINTE</w:t>
      </w:r>
    </w:p>
    <w:p w14:paraId="37576185" w14:textId="059D05DE" w:rsidR="0039360A" w:rsidRPr="00AD2AEB" w:rsidRDefault="0039360A" w:rsidP="0039360A">
      <w:pPr>
        <w:jc w:val="center"/>
        <w:rPr>
          <w:rFonts w:ascii="Garamond" w:hAnsi="Garamond"/>
          <w:b/>
          <w:bCs/>
          <w:sz w:val="28"/>
          <w:szCs w:val="28"/>
        </w:rPr>
      </w:pPr>
      <w:r>
        <w:rPr>
          <w:rFonts w:ascii="Garamond" w:hAnsi="Garamond"/>
          <w:b/>
          <w:bCs/>
          <w:sz w:val="28"/>
          <w:szCs w:val="28"/>
        </w:rPr>
        <w:t>LICEO ARTISTICO</w:t>
      </w:r>
      <w:r>
        <w:rPr>
          <w:rFonts w:ascii="Garamond" w:hAnsi="Garamond"/>
          <w:b/>
          <w:bCs/>
          <w:sz w:val="28"/>
          <w:szCs w:val="28"/>
        </w:rPr>
        <w:t xml:space="preserve"> E COREUTICO</w:t>
      </w:r>
    </w:p>
    <w:tbl>
      <w:tblPr>
        <w:tblW w:w="96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35"/>
        <w:gridCol w:w="1830"/>
        <w:gridCol w:w="6180"/>
      </w:tblGrid>
      <w:tr w:rsidR="004A34DC" w:rsidRPr="00AD2AEB" w14:paraId="69B9E086" w14:textId="77777777" w:rsidTr="00F11358">
        <w:trPr>
          <w:trHeight w:val="540"/>
        </w:trPr>
        <w:tc>
          <w:tcPr>
            <w:tcW w:w="9645" w:type="dxa"/>
            <w:gridSpan w:val="3"/>
          </w:tcPr>
          <w:p w14:paraId="25074A55" w14:textId="0D87FC41" w:rsidR="004A34DC" w:rsidRDefault="004A34DC" w:rsidP="00F11358">
            <w:pPr>
              <w:spacing w:after="0" w:line="240" w:lineRule="auto"/>
              <w:jc w:val="center"/>
              <w:rPr>
                <w:rFonts w:ascii="Garamond" w:hAnsi="Garamond" w:cs="Arial"/>
                <w:b/>
                <w:bCs/>
                <w:color w:val="FF0000"/>
                <w:sz w:val="24"/>
                <w:szCs w:val="24"/>
                <w:u w:val="single"/>
              </w:rPr>
            </w:pPr>
            <w:r w:rsidRPr="00AD2AEB">
              <w:rPr>
                <w:rFonts w:ascii="Garamond" w:hAnsi="Garamond" w:cs="Arial"/>
                <w:b/>
                <w:bCs/>
                <w:color w:val="FF0000"/>
                <w:sz w:val="24"/>
                <w:szCs w:val="24"/>
                <w:u w:val="single"/>
              </w:rPr>
              <w:t>“</w:t>
            </w:r>
            <w:r w:rsidR="00E478F9">
              <w:rPr>
                <w:rFonts w:ascii="Garamond" w:hAnsi="Garamond" w:cs="Arial"/>
                <w:b/>
                <w:bCs/>
                <w:color w:val="FF0000"/>
                <w:sz w:val="24"/>
                <w:szCs w:val="24"/>
                <w:u w:val="single"/>
              </w:rPr>
              <w:t>CITTADINANZA EUROPEA E GLOBALE”</w:t>
            </w:r>
          </w:p>
          <w:p w14:paraId="23BB7666" w14:textId="77777777" w:rsidR="004A34DC" w:rsidRPr="00AD2AEB" w:rsidRDefault="004A34DC" w:rsidP="0020186A">
            <w:pPr>
              <w:spacing w:after="0" w:line="240" w:lineRule="auto"/>
              <w:jc w:val="center"/>
              <w:rPr>
                <w:rFonts w:ascii="Garamond" w:hAnsi="Garamond"/>
                <w:sz w:val="24"/>
                <w:szCs w:val="24"/>
              </w:rPr>
            </w:pPr>
          </w:p>
        </w:tc>
      </w:tr>
      <w:tr w:rsidR="004A34DC" w:rsidRPr="00AD2AEB" w14:paraId="3890A0E9" w14:textId="77777777" w:rsidTr="00F11358">
        <w:trPr>
          <w:trHeight w:val="375"/>
        </w:trPr>
        <w:tc>
          <w:tcPr>
            <w:tcW w:w="9645" w:type="dxa"/>
            <w:gridSpan w:val="3"/>
          </w:tcPr>
          <w:p w14:paraId="1AE75ABC" w14:textId="77777777" w:rsidR="004A34DC" w:rsidRPr="00AD2AEB" w:rsidRDefault="004A34DC" w:rsidP="00F11358">
            <w:pPr>
              <w:spacing w:after="0" w:line="240" w:lineRule="auto"/>
              <w:jc w:val="center"/>
              <w:rPr>
                <w:rFonts w:ascii="Garamond" w:hAnsi="Garamond"/>
                <w:b/>
                <w:bCs/>
                <w:sz w:val="24"/>
                <w:szCs w:val="24"/>
              </w:rPr>
            </w:pPr>
            <w:r>
              <w:rPr>
                <w:rFonts w:ascii="Garamond" w:hAnsi="Garamond"/>
                <w:b/>
                <w:bCs/>
                <w:sz w:val="24"/>
                <w:szCs w:val="24"/>
              </w:rPr>
              <w:t>OBIETTIVI</w:t>
            </w:r>
          </w:p>
        </w:tc>
      </w:tr>
      <w:tr w:rsidR="004A34DC" w:rsidRPr="00AD2AEB" w14:paraId="6065254F" w14:textId="77777777" w:rsidTr="00F11358">
        <w:trPr>
          <w:trHeight w:val="2280"/>
        </w:trPr>
        <w:tc>
          <w:tcPr>
            <w:tcW w:w="9645" w:type="dxa"/>
            <w:gridSpan w:val="3"/>
          </w:tcPr>
          <w:p w14:paraId="5197DB8A" w14:textId="5F9DBDD5" w:rsidR="00660918" w:rsidRPr="00170AA7" w:rsidRDefault="00660918" w:rsidP="00170AA7">
            <w:pPr>
              <w:pStyle w:val="Paragrafoelenco"/>
              <w:numPr>
                <w:ilvl w:val="0"/>
                <w:numId w:val="1"/>
              </w:numPr>
              <w:spacing w:after="80" w:line="240" w:lineRule="auto"/>
              <w:jc w:val="both"/>
              <w:rPr>
                <w:rFonts w:ascii="Garamond" w:hAnsi="Garamond"/>
                <w:sz w:val="24"/>
                <w:szCs w:val="24"/>
              </w:rPr>
            </w:pPr>
            <w:r w:rsidRPr="00170AA7">
              <w:rPr>
                <w:rFonts w:ascii="Garamond" w:hAnsi="Garamond"/>
                <w:sz w:val="24"/>
                <w:szCs w:val="24"/>
              </w:rPr>
              <w:t>Conoscere i principi costituzionali in materia di rapporti civili, economici, sociali e politici</w:t>
            </w:r>
            <w:r w:rsidR="005B0F63" w:rsidRPr="00170AA7">
              <w:rPr>
                <w:rFonts w:ascii="Garamond" w:hAnsi="Garamond"/>
                <w:sz w:val="24"/>
                <w:szCs w:val="24"/>
              </w:rPr>
              <w:t>;</w:t>
            </w:r>
          </w:p>
          <w:p w14:paraId="49CE0E0E" w14:textId="7ED13216"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 xml:space="preserve">conoscere norme e istituzioni europee e internazionali all’interno delle quali inquadrare istituzioni e norme del proprio </w:t>
            </w:r>
            <w:r>
              <w:rPr>
                <w:rFonts w:ascii="Garamond" w:hAnsi="Garamond"/>
                <w:sz w:val="24"/>
                <w:szCs w:val="24"/>
              </w:rPr>
              <w:t>P</w:t>
            </w:r>
            <w:r w:rsidRPr="00660918">
              <w:rPr>
                <w:rFonts w:ascii="Garamond" w:hAnsi="Garamond"/>
                <w:sz w:val="24"/>
                <w:szCs w:val="24"/>
              </w:rPr>
              <w:t>aese</w:t>
            </w:r>
            <w:r>
              <w:rPr>
                <w:rFonts w:ascii="Garamond" w:hAnsi="Garamond"/>
                <w:sz w:val="24"/>
                <w:szCs w:val="24"/>
              </w:rPr>
              <w:t>;</w:t>
            </w:r>
          </w:p>
          <w:p w14:paraId="00FE0F86" w14:textId="3A7B78F8"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saper operare confronti consapevoli tra i maggiori modelli istituzionali europei</w:t>
            </w:r>
            <w:r>
              <w:rPr>
                <w:rFonts w:ascii="Garamond" w:hAnsi="Garamond"/>
                <w:sz w:val="24"/>
                <w:szCs w:val="24"/>
              </w:rPr>
              <w:t>;</w:t>
            </w:r>
          </w:p>
          <w:p w14:paraId="2DA63264" w14:textId="00829217"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acquisire conoscenze e comportamenti consapevoli di educazione ambientale, tutela del patrimonio materiale e immateriale</w:t>
            </w:r>
            <w:r>
              <w:rPr>
                <w:rFonts w:ascii="Garamond" w:hAnsi="Garamond"/>
                <w:sz w:val="24"/>
                <w:szCs w:val="24"/>
              </w:rPr>
              <w:t>;</w:t>
            </w:r>
          </w:p>
          <w:p w14:paraId="5BE7EE56" w14:textId="2C2B3215"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conoscere le principali aree di ricerca, innovazione, scienza e tecnologia a favore del patrimonio nazionale ed europeo</w:t>
            </w:r>
            <w:r>
              <w:rPr>
                <w:rFonts w:ascii="Garamond" w:hAnsi="Garamond"/>
                <w:sz w:val="24"/>
                <w:szCs w:val="24"/>
              </w:rPr>
              <w:t>;</w:t>
            </w:r>
          </w:p>
          <w:p w14:paraId="6BAF2D92" w14:textId="102D0C2D"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maturare una forma di responsabilità nei confronti di s</w:t>
            </w:r>
            <w:r>
              <w:rPr>
                <w:rFonts w:ascii="Garamond" w:hAnsi="Garamond"/>
                <w:sz w:val="24"/>
                <w:szCs w:val="24"/>
              </w:rPr>
              <w:t>é</w:t>
            </w:r>
            <w:r w:rsidRPr="00660918">
              <w:rPr>
                <w:rFonts w:ascii="Garamond" w:hAnsi="Garamond"/>
                <w:sz w:val="24"/>
                <w:szCs w:val="24"/>
              </w:rPr>
              <w:t xml:space="preserve"> stessi, della società, della natura che ci circonda</w:t>
            </w:r>
            <w:r>
              <w:rPr>
                <w:rFonts w:ascii="Garamond" w:hAnsi="Garamond"/>
                <w:sz w:val="24"/>
                <w:szCs w:val="24"/>
              </w:rPr>
              <w:t>;</w:t>
            </w:r>
          </w:p>
          <w:p w14:paraId="3A7437C5" w14:textId="2B38D056"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saper problematizzare la propria esistenza e le sollecitazioni culturali, etiche, politiche del proprio tempo</w:t>
            </w:r>
            <w:r>
              <w:rPr>
                <w:rFonts w:ascii="Garamond" w:hAnsi="Garamond"/>
                <w:sz w:val="24"/>
                <w:szCs w:val="24"/>
              </w:rPr>
              <w:t>;</w:t>
            </w:r>
          </w:p>
          <w:p w14:paraId="178C529E" w14:textId="3D9D34FE"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maturare la consapevolezza dei diritti acquisiti per garantirne come cittadini la difesa</w:t>
            </w:r>
            <w:r>
              <w:rPr>
                <w:rFonts w:ascii="Garamond" w:hAnsi="Garamond"/>
                <w:sz w:val="24"/>
                <w:szCs w:val="24"/>
              </w:rPr>
              <w:t>;</w:t>
            </w:r>
          </w:p>
          <w:p w14:paraId="7D4A26E6" w14:textId="5306C9E1"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imparare a leggere i problemi, anche i più consueti, da un’angolatura diversa da quella comune, individuando alternative possibili maturando le capacità di analizzare fatti e problemi, di rendere ragione delle osservazioni e delle scelte proprie e altrui, di acquisire un habitus di flessibilità nel pensare</w:t>
            </w:r>
            <w:r>
              <w:rPr>
                <w:rFonts w:ascii="Garamond" w:hAnsi="Garamond"/>
                <w:sz w:val="24"/>
                <w:szCs w:val="24"/>
              </w:rPr>
              <w:t>;</w:t>
            </w:r>
          </w:p>
          <w:p w14:paraId="20C34BE7" w14:textId="467B978D"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non assolutizzare le opinioni e le scelte proprie e degli altri, saper riconoscere ciò che è diverso, saperlo interpretare, rispettandone però la differenza e mantenendosi sempre disponibili al confronto dialettico e al dialogo critico</w:t>
            </w:r>
            <w:r>
              <w:rPr>
                <w:rFonts w:ascii="Garamond" w:hAnsi="Garamond"/>
                <w:sz w:val="24"/>
                <w:szCs w:val="24"/>
              </w:rPr>
              <w:t>;</w:t>
            </w:r>
          </w:p>
          <w:p w14:paraId="61F55719" w14:textId="0E71DBC2"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accrescere il senso di responsabilità civica, sociale, e solidale attraverso attività e iniziative personali e di gruppo, a livello locale, regionale, nazionale ed europeo</w:t>
            </w:r>
            <w:r>
              <w:rPr>
                <w:rFonts w:ascii="Garamond" w:hAnsi="Garamond"/>
                <w:sz w:val="24"/>
                <w:szCs w:val="24"/>
              </w:rPr>
              <w:t>;</w:t>
            </w:r>
          </w:p>
          <w:p w14:paraId="1C1B42E9" w14:textId="41086BA8"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maturare la consapevolezza del rapporto tra la singola persona, le formazioni sociali di cui fa parte e il potere dello stato, tra diritti inviolabili e doveri inderogabili</w:t>
            </w:r>
            <w:r>
              <w:rPr>
                <w:rFonts w:ascii="Garamond" w:hAnsi="Garamond"/>
                <w:sz w:val="24"/>
                <w:szCs w:val="24"/>
              </w:rPr>
              <w:t>;</w:t>
            </w:r>
          </w:p>
          <w:p w14:paraId="5CE29C8A" w14:textId="7B16DF20" w:rsidR="00660918" w:rsidRPr="00660918" w:rsidRDefault="005B0F63" w:rsidP="00660918">
            <w:pPr>
              <w:numPr>
                <w:ilvl w:val="0"/>
                <w:numId w:val="1"/>
              </w:numPr>
              <w:spacing w:after="80" w:line="240" w:lineRule="auto"/>
              <w:contextualSpacing/>
              <w:jc w:val="both"/>
              <w:rPr>
                <w:rFonts w:ascii="Garamond" w:hAnsi="Garamond"/>
                <w:sz w:val="24"/>
                <w:szCs w:val="24"/>
              </w:rPr>
            </w:pPr>
            <w:r w:rsidRPr="00660918">
              <w:rPr>
                <w:rFonts w:ascii="Garamond" w:hAnsi="Garamond"/>
                <w:sz w:val="24"/>
                <w:szCs w:val="24"/>
              </w:rPr>
              <w:t>sviluppare un linguaggio specifico e un senso critico adeguati alla narrazione della propria esperienza nel quadro di riferimento indicato</w:t>
            </w:r>
            <w:r>
              <w:rPr>
                <w:rFonts w:ascii="Garamond" w:hAnsi="Garamond"/>
                <w:sz w:val="24"/>
                <w:szCs w:val="24"/>
              </w:rPr>
              <w:t>.</w:t>
            </w:r>
          </w:p>
          <w:p w14:paraId="5C6D1901" w14:textId="177F1CC3" w:rsidR="00FA4391" w:rsidRPr="00AD2AEB" w:rsidRDefault="00FA4391" w:rsidP="00FA4391">
            <w:pPr>
              <w:spacing w:after="80" w:line="240" w:lineRule="auto"/>
              <w:contextualSpacing/>
              <w:jc w:val="both"/>
              <w:rPr>
                <w:rFonts w:ascii="Garamond" w:hAnsi="Garamond"/>
                <w:sz w:val="24"/>
                <w:szCs w:val="24"/>
              </w:rPr>
            </w:pPr>
          </w:p>
        </w:tc>
      </w:tr>
      <w:tr w:rsidR="004A34DC" w:rsidRPr="00AD2AEB" w14:paraId="18C88532" w14:textId="77777777" w:rsidTr="00F11358">
        <w:trPr>
          <w:trHeight w:val="360"/>
        </w:trPr>
        <w:tc>
          <w:tcPr>
            <w:tcW w:w="9645" w:type="dxa"/>
            <w:gridSpan w:val="3"/>
          </w:tcPr>
          <w:p w14:paraId="235541C2" w14:textId="77777777" w:rsidR="004A34DC" w:rsidRPr="00AD2AEB" w:rsidRDefault="004A34DC" w:rsidP="00F11358">
            <w:pPr>
              <w:spacing w:after="0" w:line="240" w:lineRule="auto"/>
              <w:jc w:val="center"/>
              <w:rPr>
                <w:rFonts w:ascii="Garamond" w:hAnsi="Garamond"/>
                <w:b/>
                <w:bCs/>
                <w:sz w:val="24"/>
                <w:szCs w:val="24"/>
              </w:rPr>
            </w:pPr>
            <w:r w:rsidRPr="00AD2AEB">
              <w:rPr>
                <w:rFonts w:ascii="Garamond" w:hAnsi="Garamond"/>
                <w:b/>
                <w:bCs/>
                <w:sz w:val="24"/>
                <w:szCs w:val="24"/>
              </w:rPr>
              <w:t xml:space="preserve">METODI E </w:t>
            </w:r>
            <w:r>
              <w:rPr>
                <w:rFonts w:ascii="Garamond" w:hAnsi="Garamond"/>
                <w:b/>
                <w:bCs/>
                <w:sz w:val="24"/>
                <w:szCs w:val="24"/>
              </w:rPr>
              <w:t>STRUMENTI</w:t>
            </w:r>
          </w:p>
        </w:tc>
      </w:tr>
      <w:tr w:rsidR="004A34DC" w:rsidRPr="00AD2AEB" w14:paraId="4B5865A0" w14:textId="77777777" w:rsidTr="00F11358">
        <w:trPr>
          <w:trHeight w:val="1980"/>
        </w:trPr>
        <w:tc>
          <w:tcPr>
            <w:tcW w:w="9645" w:type="dxa"/>
            <w:gridSpan w:val="3"/>
          </w:tcPr>
          <w:p w14:paraId="5FAAA135" w14:textId="64794300" w:rsidR="004A34DC" w:rsidRPr="00103B64" w:rsidRDefault="004A34DC" w:rsidP="00210D80">
            <w:pPr>
              <w:pStyle w:val="Paragrafoelenco"/>
              <w:numPr>
                <w:ilvl w:val="0"/>
                <w:numId w:val="13"/>
              </w:numPr>
              <w:spacing w:after="0" w:line="240" w:lineRule="auto"/>
              <w:jc w:val="both"/>
              <w:rPr>
                <w:rFonts w:ascii="Garamond" w:hAnsi="Garamond"/>
                <w:sz w:val="24"/>
                <w:szCs w:val="24"/>
              </w:rPr>
            </w:pPr>
            <w:r w:rsidRPr="00103B64">
              <w:rPr>
                <w:rFonts w:ascii="Garamond" w:hAnsi="Garamond"/>
                <w:sz w:val="24"/>
                <w:szCs w:val="24"/>
              </w:rPr>
              <w:lastRenderedPageBreak/>
              <w:t>Didattica per problemi</w:t>
            </w:r>
            <w:r w:rsidR="005B0F63" w:rsidRPr="00103B64">
              <w:rPr>
                <w:rFonts w:ascii="Garamond" w:hAnsi="Garamond"/>
                <w:sz w:val="24"/>
                <w:szCs w:val="24"/>
              </w:rPr>
              <w:t>;</w:t>
            </w:r>
          </w:p>
          <w:p w14:paraId="2FF76A7C" w14:textId="38A4CBE1" w:rsidR="004A34DC" w:rsidRDefault="005B0F63" w:rsidP="00210D80">
            <w:pPr>
              <w:numPr>
                <w:ilvl w:val="0"/>
                <w:numId w:val="3"/>
              </w:numPr>
              <w:spacing w:after="0" w:line="240" w:lineRule="auto"/>
              <w:jc w:val="both"/>
              <w:rPr>
                <w:rFonts w:ascii="Garamond" w:hAnsi="Garamond"/>
                <w:sz w:val="24"/>
                <w:szCs w:val="24"/>
              </w:rPr>
            </w:pPr>
            <w:r w:rsidRPr="00AD2AEB">
              <w:rPr>
                <w:rFonts w:ascii="Garamond" w:hAnsi="Garamond"/>
                <w:sz w:val="24"/>
                <w:szCs w:val="24"/>
              </w:rPr>
              <w:t>didattica laboratoriale</w:t>
            </w:r>
            <w:r>
              <w:rPr>
                <w:rFonts w:ascii="Garamond" w:hAnsi="Garamond"/>
                <w:sz w:val="24"/>
                <w:szCs w:val="24"/>
              </w:rPr>
              <w:t>;</w:t>
            </w:r>
          </w:p>
          <w:p w14:paraId="4FC58D6A" w14:textId="252E597F" w:rsidR="0020186A" w:rsidRDefault="005B0F63" w:rsidP="00210D80">
            <w:pPr>
              <w:numPr>
                <w:ilvl w:val="0"/>
                <w:numId w:val="3"/>
              </w:numPr>
              <w:spacing w:after="0" w:line="240" w:lineRule="auto"/>
              <w:jc w:val="both"/>
              <w:rPr>
                <w:rFonts w:ascii="Garamond" w:hAnsi="Garamond"/>
                <w:sz w:val="24"/>
                <w:szCs w:val="24"/>
              </w:rPr>
            </w:pPr>
            <w:r>
              <w:rPr>
                <w:rFonts w:ascii="Garamond" w:hAnsi="Garamond"/>
                <w:sz w:val="24"/>
                <w:szCs w:val="24"/>
              </w:rPr>
              <w:t>studi di caso;</w:t>
            </w:r>
          </w:p>
          <w:p w14:paraId="41BCF708" w14:textId="7DD64E10" w:rsidR="004A34DC" w:rsidRPr="005A5CAF" w:rsidRDefault="005B0F63" w:rsidP="00210D80">
            <w:pPr>
              <w:numPr>
                <w:ilvl w:val="0"/>
                <w:numId w:val="3"/>
              </w:numPr>
              <w:spacing w:after="0" w:line="240" w:lineRule="auto"/>
              <w:jc w:val="both"/>
              <w:rPr>
                <w:rFonts w:ascii="Garamond" w:hAnsi="Garamond"/>
                <w:sz w:val="24"/>
                <w:szCs w:val="24"/>
              </w:rPr>
            </w:pPr>
            <w:r w:rsidRPr="004024E3">
              <w:rPr>
                <w:rFonts w:ascii="Garamond" w:hAnsi="Garamond"/>
                <w:i/>
                <w:iCs/>
                <w:sz w:val="24"/>
                <w:szCs w:val="24"/>
              </w:rPr>
              <w:t>flipped classroom</w:t>
            </w:r>
            <w:r>
              <w:rPr>
                <w:rFonts w:ascii="Garamond" w:hAnsi="Garamond"/>
                <w:i/>
                <w:iCs/>
                <w:sz w:val="24"/>
                <w:szCs w:val="24"/>
              </w:rPr>
              <w:t>;</w:t>
            </w:r>
          </w:p>
          <w:p w14:paraId="095DBB89" w14:textId="217DB69F" w:rsidR="004A34DC" w:rsidRPr="00AD2AEB" w:rsidRDefault="005B0F63" w:rsidP="00210D80">
            <w:pPr>
              <w:numPr>
                <w:ilvl w:val="0"/>
                <w:numId w:val="3"/>
              </w:numPr>
              <w:spacing w:after="0" w:line="240" w:lineRule="auto"/>
              <w:jc w:val="both"/>
              <w:rPr>
                <w:rFonts w:ascii="Garamond" w:hAnsi="Garamond"/>
                <w:sz w:val="24"/>
                <w:szCs w:val="24"/>
              </w:rPr>
            </w:pPr>
            <w:r w:rsidRPr="00AD2AEB">
              <w:rPr>
                <w:rFonts w:ascii="Garamond" w:hAnsi="Garamond"/>
                <w:sz w:val="24"/>
                <w:szCs w:val="24"/>
              </w:rPr>
              <w:t>incontri con esperti e partecipazione a manifestazioni, eventi, progetti pertinenti alle tematiche affrontate</w:t>
            </w:r>
            <w:r>
              <w:rPr>
                <w:rFonts w:ascii="Garamond" w:hAnsi="Garamond"/>
                <w:sz w:val="24"/>
                <w:szCs w:val="24"/>
              </w:rPr>
              <w:t>;</w:t>
            </w:r>
          </w:p>
          <w:p w14:paraId="6BF03123" w14:textId="6ED3C082" w:rsidR="004A34DC" w:rsidRPr="00AD2AEB" w:rsidRDefault="005B0F63" w:rsidP="00210D80">
            <w:pPr>
              <w:numPr>
                <w:ilvl w:val="0"/>
                <w:numId w:val="3"/>
              </w:numPr>
              <w:spacing w:after="0" w:line="240" w:lineRule="auto"/>
              <w:jc w:val="both"/>
              <w:rPr>
                <w:rFonts w:ascii="Garamond" w:hAnsi="Garamond"/>
                <w:sz w:val="24"/>
                <w:szCs w:val="24"/>
              </w:rPr>
            </w:pPr>
            <w:r w:rsidRPr="00AD2AEB">
              <w:rPr>
                <w:rFonts w:ascii="Garamond" w:hAnsi="Garamond"/>
                <w:sz w:val="24"/>
                <w:szCs w:val="24"/>
              </w:rPr>
              <w:t>utilizzo di diverse fonti per un confronto costante dei riferimenti e una condivisione dei significati</w:t>
            </w:r>
            <w:r>
              <w:rPr>
                <w:rFonts w:ascii="Garamond" w:hAnsi="Garamond"/>
                <w:sz w:val="24"/>
                <w:szCs w:val="24"/>
              </w:rPr>
              <w:t>;</w:t>
            </w:r>
          </w:p>
          <w:p w14:paraId="7899F8A8" w14:textId="4C8D37C2" w:rsidR="004A34DC" w:rsidRPr="00AD2AEB" w:rsidRDefault="005B0F63" w:rsidP="00210D80">
            <w:pPr>
              <w:numPr>
                <w:ilvl w:val="0"/>
                <w:numId w:val="3"/>
              </w:numPr>
              <w:spacing w:after="0" w:line="240" w:lineRule="auto"/>
              <w:jc w:val="both"/>
              <w:rPr>
                <w:rFonts w:ascii="Garamond" w:hAnsi="Garamond"/>
                <w:sz w:val="24"/>
                <w:szCs w:val="24"/>
              </w:rPr>
            </w:pPr>
            <w:r w:rsidRPr="00AD2AEB">
              <w:rPr>
                <w:rFonts w:ascii="Garamond" w:hAnsi="Garamond"/>
                <w:sz w:val="24"/>
                <w:szCs w:val="24"/>
              </w:rPr>
              <w:t xml:space="preserve">utilizzo del </w:t>
            </w:r>
            <w:r w:rsidRPr="004024E3">
              <w:rPr>
                <w:rFonts w:ascii="Garamond" w:hAnsi="Garamond"/>
                <w:i/>
                <w:iCs/>
                <w:sz w:val="24"/>
                <w:szCs w:val="24"/>
              </w:rPr>
              <w:t>brainstorming</w:t>
            </w:r>
            <w:r w:rsidRPr="00AD2AEB">
              <w:rPr>
                <w:rFonts w:ascii="Garamond" w:hAnsi="Garamond"/>
                <w:sz w:val="24"/>
                <w:szCs w:val="24"/>
              </w:rPr>
              <w:t xml:space="preserve"> e del </w:t>
            </w:r>
            <w:r w:rsidRPr="004024E3">
              <w:rPr>
                <w:rFonts w:ascii="Garamond" w:hAnsi="Garamond"/>
                <w:i/>
                <w:iCs/>
                <w:sz w:val="24"/>
                <w:szCs w:val="24"/>
              </w:rPr>
              <w:t>circle time</w:t>
            </w:r>
            <w:r w:rsidRPr="00AD2AEB">
              <w:rPr>
                <w:rFonts w:ascii="Garamond" w:hAnsi="Garamond"/>
                <w:sz w:val="24"/>
                <w:szCs w:val="24"/>
              </w:rPr>
              <w:t xml:space="preserve"> come strumenti d’interazione utile all’espressione individuale, al confronto di gruppo per l’autoregolazione e lo sviluppo di capacità di confronto/riflessione</w:t>
            </w:r>
            <w:r>
              <w:rPr>
                <w:rFonts w:ascii="Garamond" w:hAnsi="Garamond"/>
                <w:sz w:val="24"/>
                <w:szCs w:val="24"/>
              </w:rPr>
              <w:t>;</w:t>
            </w:r>
          </w:p>
          <w:p w14:paraId="45E5496E" w14:textId="60A0E31E" w:rsidR="004A34DC" w:rsidRPr="00AD2AEB" w:rsidRDefault="005B0F63" w:rsidP="00210D80">
            <w:pPr>
              <w:numPr>
                <w:ilvl w:val="0"/>
                <w:numId w:val="3"/>
              </w:numPr>
              <w:spacing w:after="0" w:line="240" w:lineRule="auto"/>
              <w:jc w:val="both"/>
              <w:rPr>
                <w:rFonts w:ascii="Garamond" w:hAnsi="Garamond"/>
                <w:sz w:val="24"/>
                <w:szCs w:val="24"/>
              </w:rPr>
            </w:pPr>
            <w:r w:rsidRPr="00AD2AEB">
              <w:rPr>
                <w:rFonts w:ascii="Garamond" w:hAnsi="Garamond"/>
                <w:sz w:val="24"/>
                <w:szCs w:val="24"/>
              </w:rPr>
              <w:t>attività di riflessione individuale e di discussione collettiva, analisi e confronto di gruppo delle esperienze per mediarne i significati e ricavarne generalizzazioni e regole/comportamenti di applicazione concreta</w:t>
            </w:r>
            <w:r>
              <w:rPr>
                <w:rFonts w:ascii="Garamond" w:hAnsi="Garamond"/>
                <w:sz w:val="24"/>
                <w:szCs w:val="24"/>
              </w:rPr>
              <w:t>;</w:t>
            </w:r>
          </w:p>
          <w:p w14:paraId="083ED94E" w14:textId="1735E758" w:rsidR="004A34DC" w:rsidRDefault="005B0F63" w:rsidP="00210D80">
            <w:pPr>
              <w:numPr>
                <w:ilvl w:val="0"/>
                <w:numId w:val="3"/>
              </w:numPr>
              <w:spacing w:after="0" w:line="240" w:lineRule="auto"/>
              <w:jc w:val="both"/>
              <w:rPr>
                <w:rFonts w:ascii="Garamond" w:hAnsi="Garamond"/>
                <w:sz w:val="24"/>
                <w:szCs w:val="24"/>
              </w:rPr>
            </w:pPr>
            <w:r w:rsidRPr="00AD2AEB">
              <w:rPr>
                <w:rFonts w:ascii="Garamond" w:hAnsi="Garamond"/>
                <w:sz w:val="24"/>
                <w:szCs w:val="24"/>
              </w:rPr>
              <w:t>individuazione e decostruzione di modelli, stereotipi, pregiudizi, analisi di situazioni aperte come stimolo alla discussione e/o al lavoro collaborativo, interpretazioni condivise/divergenti, costruzioni di senso</w:t>
            </w:r>
            <w:r>
              <w:rPr>
                <w:rFonts w:ascii="Garamond" w:hAnsi="Garamond"/>
                <w:sz w:val="24"/>
                <w:szCs w:val="24"/>
              </w:rPr>
              <w:t>;</w:t>
            </w:r>
          </w:p>
          <w:p w14:paraId="6E233EBB" w14:textId="7833A229" w:rsidR="004A34DC" w:rsidRPr="00AD2AEB" w:rsidRDefault="005B0F63" w:rsidP="00210D80">
            <w:pPr>
              <w:numPr>
                <w:ilvl w:val="0"/>
                <w:numId w:val="3"/>
              </w:numPr>
              <w:spacing w:after="0" w:line="240" w:lineRule="auto"/>
              <w:jc w:val="both"/>
              <w:rPr>
                <w:rFonts w:ascii="Garamond" w:hAnsi="Garamond"/>
                <w:sz w:val="24"/>
                <w:szCs w:val="24"/>
              </w:rPr>
            </w:pPr>
            <w:r>
              <w:rPr>
                <w:rFonts w:ascii="Garamond" w:hAnsi="Garamond"/>
                <w:sz w:val="24"/>
                <w:szCs w:val="24"/>
              </w:rPr>
              <w:t>visite guidate.</w:t>
            </w:r>
          </w:p>
          <w:p w14:paraId="592A6B04" w14:textId="77777777" w:rsidR="004A34DC" w:rsidRPr="00AD2AEB" w:rsidRDefault="004A34DC" w:rsidP="00210D80">
            <w:pPr>
              <w:spacing w:after="0" w:line="240" w:lineRule="auto"/>
              <w:jc w:val="both"/>
              <w:rPr>
                <w:rFonts w:ascii="Garamond" w:hAnsi="Garamond"/>
                <w:sz w:val="24"/>
                <w:szCs w:val="24"/>
              </w:rPr>
            </w:pPr>
          </w:p>
        </w:tc>
      </w:tr>
      <w:tr w:rsidR="004A34DC" w:rsidRPr="00AD2AEB" w14:paraId="5184B821" w14:textId="77777777" w:rsidTr="00F11358">
        <w:trPr>
          <w:trHeight w:val="465"/>
        </w:trPr>
        <w:tc>
          <w:tcPr>
            <w:tcW w:w="1635" w:type="dxa"/>
          </w:tcPr>
          <w:p w14:paraId="193F778E" w14:textId="77777777" w:rsidR="004A34DC" w:rsidRPr="00AD2AEB" w:rsidRDefault="004A34DC" w:rsidP="00F11358">
            <w:pPr>
              <w:spacing w:after="0" w:line="240" w:lineRule="auto"/>
              <w:jc w:val="center"/>
              <w:rPr>
                <w:rFonts w:ascii="Garamond" w:hAnsi="Garamond"/>
                <w:b/>
                <w:bCs/>
                <w:sz w:val="24"/>
                <w:szCs w:val="24"/>
              </w:rPr>
            </w:pPr>
            <w:r w:rsidRPr="00AD2AEB">
              <w:rPr>
                <w:rFonts w:ascii="Garamond" w:hAnsi="Garamond"/>
                <w:b/>
                <w:bCs/>
                <w:sz w:val="24"/>
                <w:szCs w:val="24"/>
              </w:rPr>
              <w:t>DISCIPLINE COINVOLTE</w:t>
            </w:r>
          </w:p>
        </w:tc>
        <w:tc>
          <w:tcPr>
            <w:tcW w:w="1830" w:type="dxa"/>
          </w:tcPr>
          <w:p w14:paraId="32DA408E" w14:textId="77777777" w:rsidR="004A34DC" w:rsidRPr="00AD2AEB" w:rsidRDefault="004A34DC" w:rsidP="00F11358">
            <w:pPr>
              <w:spacing w:after="0" w:line="240" w:lineRule="auto"/>
              <w:jc w:val="center"/>
              <w:rPr>
                <w:rFonts w:ascii="Garamond" w:hAnsi="Garamond"/>
                <w:b/>
                <w:bCs/>
                <w:sz w:val="24"/>
                <w:szCs w:val="24"/>
              </w:rPr>
            </w:pPr>
            <w:r w:rsidRPr="00AD2AEB">
              <w:rPr>
                <w:rFonts w:ascii="Garamond" w:hAnsi="Garamond"/>
                <w:b/>
                <w:bCs/>
                <w:sz w:val="24"/>
                <w:szCs w:val="24"/>
              </w:rPr>
              <w:t>CARICO ORARIO/ PERIODO</w:t>
            </w:r>
          </w:p>
        </w:tc>
        <w:tc>
          <w:tcPr>
            <w:tcW w:w="6180" w:type="dxa"/>
          </w:tcPr>
          <w:p w14:paraId="79EB4360" w14:textId="77777777" w:rsidR="004A34DC" w:rsidRPr="00AD2AEB" w:rsidRDefault="004A34DC" w:rsidP="00F11358">
            <w:pPr>
              <w:spacing w:after="0" w:line="240" w:lineRule="auto"/>
              <w:jc w:val="center"/>
              <w:rPr>
                <w:rFonts w:ascii="Garamond" w:hAnsi="Garamond"/>
                <w:b/>
                <w:bCs/>
                <w:sz w:val="24"/>
                <w:szCs w:val="24"/>
              </w:rPr>
            </w:pPr>
            <w:r>
              <w:rPr>
                <w:rFonts w:ascii="Garamond" w:hAnsi="Garamond"/>
                <w:b/>
                <w:bCs/>
                <w:sz w:val="24"/>
                <w:szCs w:val="24"/>
              </w:rPr>
              <w:t>CONTENUTI/ATTIVITÀ</w:t>
            </w:r>
          </w:p>
        </w:tc>
      </w:tr>
      <w:tr w:rsidR="004A34DC" w:rsidRPr="00AD2AEB" w14:paraId="68728AFF" w14:textId="77777777" w:rsidTr="00F11358">
        <w:trPr>
          <w:trHeight w:val="645"/>
        </w:trPr>
        <w:tc>
          <w:tcPr>
            <w:tcW w:w="1635" w:type="dxa"/>
          </w:tcPr>
          <w:p w14:paraId="6B98A65F" w14:textId="77777777" w:rsidR="004A34DC" w:rsidRPr="00AD2AEB" w:rsidRDefault="004A34DC" w:rsidP="00F11358">
            <w:pPr>
              <w:spacing w:after="0" w:line="240" w:lineRule="auto"/>
              <w:rPr>
                <w:rFonts w:ascii="Garamond" w:hAnsi="Garamond"/>
                <w:b/>
                <w:bCs/>
                <w:sz w:val="24"/>
                <w:szCs w:val="24"/>
              </w:rPr>
            </w:pPr>
            <w:r w:rsidRPr="00AD2AEB">
              <w:rPr>
                <w:rFonts w:ascii="Garamond" w:hAnsi="Garamond"/>
                <w:b/>
                <w:bCs/>
                <w:sz w:val="24"/>
                <w:szCs w:val="24"/>
              </w:rPr>
              <w:t>Storia</w:t>
            </w:r>
          </w:p>
        </w:tc>
        <w:tc>
          <w:tcPr>
            <w:tcW w:w="1830" w:type="dxa"/>
          </w:tcPr>
          <w:p w14:paraId="5A33894A" w14:textId="77777777" w:rsidR="004A34DC" w:rsidRPr="00AD2AEB" w:rsidRDefault="004A34DC" w:rsidP="00F11358">
            <w:pPr>
              <w:spacing w:after="0" w:line="240" w:lineRule="auto"/>
              <w:rPr>
                <w:rFonts w:ascii="Garamond" w:hAnsi="Garamond"/>
                <w:sz w:val="24"/>
                <w:szCs w:val="24"/>
              </w:rPr>
            </w:pPr>
            <w:r>
              <w:rPr>
                <w:rFonts w:ascii="Garamond" w:hAnsi="Garamond"/>
                <w:sz w:val="24"/>
                <w:szCs w:val="24"/>
              </w:rPr>
              <w:t>9</w:t>
            </w:r>
            <w:r w:rsidRPr="00AD2AEB">
              <w:rPr>
                <w:rFonts w:ascii="Garamond" w:hAnsi="Garamond"/>
                <w:sz w:val="24"/>
                <w:szCs w:val="24"/>
              </w:rPr>
              <w:t>h</w:t>
            </w:r>
          </w:p>
          <w:p w14:paraId="0626C29D" w14:textId="60870BBF" w:rsidR="004A34DC" w:rsidRPr="00AD2AEB" w:rsidRDefault="004A34DC" w:rsidP="00F11358">
            <w:pPr>
              <w:spacing w:after="0" w:line="240" w:lineRule="auto"/>
              <w:rPr>
                <w:rFonts w:ascii="Garamond" w:hAnsi="Garamond"/>
                <w:sz w:val="24"/>
                <w:szCs w:val="24"/>
              </w:rPr>
            </w:pPr>
            <w:r w:rsidRPr="00AD2AEB">
              <w:rPr>
                <w:rFonts w:ascii="Garamond" w:hAnsi="Garamond"/>
                <w:sz w:val="24"/>
                <w:szCs w:val="24"/>
              </w:rPr>
              <w:t>(</w:t>
            </w:r>
            <w:r w:rsidR="00C07722">
              <w:rPr>
                <w:rFonts w:ascii="Garamond" w:hAnsi="Garamond"/>
                <w:sz w:val="24"/>
                <w:szCs w:val="24"/>
              </w:rPr>
              <w:t>2</w:t>
            </w:r>
            <w:r w:rsidRPr="00AD2AEB">
              <w:rPr>
                <w:rFonts w:ascii="Garamond" w:hAnsi="Garamond"/>
                <w:sz w:val="24"/>
                <w:szCs w:val="24"/>
              </w:rPr>
              <w:t xml:space="preserve">h nel trimestre e </w:t>
            </w:r>
            <w:r w:rsidR="00C07722">
              <w:rPr>
                <w:rFonts w:ascii="Garamond" w:hAnsi="Garamond"/>
                <w:sz w:val="24"/>
                <w:szCs w:val="24"/>
              </w:rPr>
              <w:t>7</w:t>
            </w:r>
            <w:r w:rsidRPr="00AD2AEB">
              <w:rPr>
                <w:rFonts w:ascii="Garamond" w:hAnsi="Garamond"/>
                <w:sz w:val="24"/>
                <w:szCs w:val="24"/>
              </w:rPr>
              <w:t>h nel pentamestre)</w:t>
            </w:r>
          </w:p>
        </w:tc>
        <w:tc>
          <w:tcPr>
            <w:tcW w:w="6180" w:type="dxa"/>
          </w:tcPr>
          <w:p w14:paraId="55CF57F7" w14:textId="0FA588E9" w:rsidR="00524FB3" w:rsidRDefault="00524FB3" w:rsidP="00210D80">
            <w:pPr>
              <w:pStyle w:val="Paragrafoelenco"/>
              <w:numPr>
                <w:ilvl w:val="0"/>
                <w:numId w:val="5"/>
              </w:numPr>
              <w:spacing w:after="80" w:line="240" w:lineRule="auto"/>
              <w:jc w:val="both"/>
              <w:outlineLvl w:val="0"/>
              <w:rPr>
                <w:rFonts w:ascii="Garamond" w:hAnsi="Garamond"/>
                <w:sz w:val="24"/>
                <w:szCs w:val="24"/>
              </w:rPr>
            </w:pPr>
            <w:r>
              <w:rPr>
                <w:rFonts w:ascii="Garamond" w:hAnsi="Garamond"/>
                <w:sz w:val="24"/>
                <w:szCs w:val="24"/>
              </w:rPr>
              <w:t>I riferimenti al diritto internazionale e i diritti dello straniero nella Costituzione italiana: art. 2, art. 10, art. 11, art. 22 e art. 26;</w:t>
            </w:r>
          </w:p>
          <w:p w14:paraId="4CC0AD8F" w14:textId="4213DF2F" w:rsidR="00660918" w:rsidRPr="00660918" w:rsidRDefault="00524FB3" w:rsidP="00210D80">
            <w:pPr>
              <w:pStyle w:val="Paragrafoelenco"/>
              <w:numPr>
                <w:ilvl w:val="0"/>
                <w:numId w:val="5"/>
              </w:numPr>
              <w:spacing w:after="80" w:line="240" w:lineRule="auto"/>
              <w:jc w:val="both"/>
              <w:outlineLvl w:val="0"/>
              <w:rPr>
                <w:rFonts w:ascii="Garamond" w:hAnsi="Garamond"/>
                <w:sz w:val="24"/>
                <w:szCs w:val="24"/>
              </w:rPr>
            </w:pPr>
            <w:r>
              <w:rPr>
                <w:rFonts w:ascii="Garamond" w:hAnsi="Garamond"/>
                <w:sz w:val="24"/>
                <w:szCs w:val="24"/>
              </w:rPr>
              <w:t>l</w:t>
            </w:r>
            <w:r w:rsidR="00660918" w:rsidRPr="00660918">
              <w:rPr>
                <w:rFonts w:ascii="Garamond" w:hAnsi="Garamond"/>
                <w:sz w:val="24"/>
                <w:szCs w:val="24"/>
              </w:rPr>
              <w:t>a cittadinanza europea e globale</w:t>
            </w:r>
            <w:r w:rsidR="005B0F63">
              <w:rPr>
                <w:rFonts w:ascii="Garamond" w:hAnsi="Garamond"/>
                <w:sz w:val="24"/>
                <w:szCs w:val="24"/>
              </w:rPr>
              <w:t>;</w:t>
            </w:r>
          </w:p>
          <w:p w14:paraId="16CF1E3E" w14:textId="769E94A7" w:rsidR="00660918" w:rsidRPr="00660918" w:rsidRDefault="005B0F63" w:rsidP="00210D80">
            <w:pPr>
              <w:pStyle w:val="Paragrafoelenco"/>
              <w:numPr>
                <w:ilvl w:val="0"/>
                <w:numId w:val="5"/>
              </w:numPr>
              <w:spacing w:after="80" w:line="240" w:lineRule="auto"/>
              <w:jc w:val="both"/>
              <w:outlineLvl w:val="0"/>
              <w:rPr>
                <w:rFonts w:ascii="Garamond" w:hAnsi="Garamond"/>
                <w:sz w:val="24"/>
                <w:szCs w:val="24"/>
              </w:rPr>
            </w:pPr>
            <w:r>
              <w:rPr>
                <w:rFonts w:ascii="Garamond" w:hAnsi="Garamond"/>
                <w:sz w:val="24"/>
                <w:szCs w:val="24"/>
              </w:rPr>
              <w:t>l</w:t>
            </w:r>
            <w:r w:rsidR="00660918" w:rsidRPr="00660918">
              <w:rPr>
                <w:rFonts w:ascii="Garamond" w:hAnsi="Garamond"/>
                <w:sz w:val="24"/>
                <w:szCs w:val="24"/>
              </w:rPr>
              <w:t>e tappe della costruzione dell’Europa e dell’integrazione europea</w:t>
            </w:r>
            <w:r>
              <w:rPr>
                <w:rFonts w:ascii="Garamond" w:hAnsi="Garamond"/>
                <w:sz w:val="24"/>
                <w:szCs w:val="24"/>
              </w:rPr>
              <w:t>;</w:t>
            </w:r>
          </w:p>
          <w:p w14:paraId="22C7FB74" w14:textId="1D121C56" w:rsidR="00660918" w:rsidRPr="00660918" w:rsidRDefault="005B0F63" w:rsidP="00210D80">
            <w:pPr>
              <w:pStyle w:val="Paragrafoelenco"/>
              <w:numPr>
                <w:ilvl w:val="0"/>
                <w:numId w:val="5"/>
              </w:numPr>
              <w:spacing w:after="80" w:line="240" w:lineRule="auto"/>
              <w:jc w:val="both"/>
              <w:outlineLvl w:val="0"/>
              <w:rPr>
                <w:rFonts w:ascii="Garamond" w:hAnsi="Garamond"/>
                <w:sz w:val="24"/>
                <w:szCs w:val="24"/>
              </w:rPr>
            </w:pPr>
            <w:r>
              <w:rPr>
                <w:rFonts w:ascii="Garamond" w:hAnsi="Garamond"/>
                <w:sz w:val="24"/>
                <w:szCs w:val="24"/>
              </w:rPr>
              <w:t>l</w:t>
            </w:r>
            <w:r w:rsidR="00660918" w:rsidRPr="00660918">
              <w:rPr>
                <w:rFonts w:ascii="Garamond" w:hAnsi="Garamond"/>
                <w:sz w:val="24"/>
                <w:szCs w:val="24"/>
              </w:rPr>
              <w:t>e istituzioni comunitarie</w:t>
            </w:r>
            <w:r>
              <w:rPr>
                <w:rFonts w:ascii="Garamond" w:hAnsi="Garamond"/>
                <w:sz w:val="24"/>
                <w:szCs w:val="24"/>
              </w:rPr>
              <w:t>;</w:t>
            </w:r>
          </w:p>
          <w:p w14:paraId="6D065D31" w14:textId="02C303D2" w:rsidR="00660918" w:rsidRPr="00660918" w:rsidRDefault="005B0F63" w:rsidP="00210D80">
            <w:pPr>
              <w:pStyle w:val="Paragrafoelenco"/>
              <w:numPr>
                <w:ilvl w:val="0"/>
                <w:numId w:val="5"/>
              </w:numPr>
              <w:spacing w:after="80" w:line="240" w:lineRule="auto"/>
              <w:jc w:val="both"/>
              <w:outlineLvl w:val="0"/>
              <w:rPr>
                <w:rFonts w:ascii="Garamond" w:hAnsi="Garamond"/>
                <w:sz w:val="24"/>
                <w:szCs w:val="24"/>
              </w:rPr>
            </w:pPr>
            <w:r>
              <w:rPr>
                <w:rFonts w:ascii="Garamond" w:hAnsi="Garamond"/>
                <w:sz w:val="24"/>
                <w:szCs w:val="24"/>
              </w:rPr>
              <w:t>l</w:t>
            </w:r>
            <w:r w:rsidR="00660918" w:rsidRPr="00660918">
              <w:rPr>
                <w:rFonts w:ascii="Garamond" w:hAnsi="Garamond"/>
                <w:sz w:val="24"/>
                <w:szCs w:val="24"/>
              </w:rPr>
              <w:t>e fonti del diritto comunitario</w:t>
            </w:r>
            <w:r>
              <w:rPr>
                <w:rFonts w:ascii="Garamond" w:hAnsi="Garamond"/>
                <w:sz w:val="24"/>
                <w:szCs w:val="24"/>
              </w:rPr>
              <w:t>;</w:t>
            </w:r>
          </w:p>
          <w:p w14:paraId="283208A7" w14:textId="2A098D11" w:rsidR="00660918" w:rsidRPr="0020186A" w:rsidRDefault="005B0F63" w:rsidP="00210D80">
            <w:pPr>
              <w:pStyle w:val="Paragrafoelenco"/>
              <w:numPr>
                <w:ilvl w:val="0"/>
                <w:numId w:val="5"/>
              </w:numPr>
              <w:spacing w:after="80" w:line="240" w:lineRule="auto"/>
              <w:jc w:val="both"/>
              <w:outlineLvl w:val="0"/>
              <w:rPr>
                <w:rFonts w:ascii="Garamond" w:hAnsi="Garamond"/>
                <w:sz w:val="24"/>
                <w:szCs w:val="24"/>
              </w:rPr>
            </w:pPr>
            <w:r>
              <w:rPr>
                <w:rFonts w:ascii="Garamond" w:hAnsi="Garamond"/>
                <w:sz w:val="24"/>
                <w:szCs w:val="24"/>
              </w:rPr>
              <w:t>l</w:t>
            </w:r>
            <w:r w:rsidR="00660918" w:rsidRPr="0020186A">
              <w:rPr>
                <w:rFonts w:ascii="Garamond" w:hAnsi="Garamond"/>
                <w:sz w:val="24"/>
                <w:szCs w:val="24"/>
              </w:rPr>
              <w:t>a crisi del processo di integrazione europea</w:t>
            </w:r>
            <w:r w:rsidR="0020186A">
              <w:rPr>
                <w:rFonts w:ascii="Garamond" w:hAnsi="Garamond"/>
                <w:sz w:val="24"/>
                <w:szCs w:val="24"/>
              </w:rPr>
              <w:t xml:space="preserve"> e l’euroscetticismo</w:t>
            </w:r>
            <w:r>
              <w:rPr>
                <w:rFonts w:ascii="Garamond" w:hAnsi="Garamond"/>
                <w:sz w:val="24"/>
                <w:szCs w:val="24"/>
              </w:rPr>
              <w:t>;</w:t>
            </w:r>
          </w:p>
          <w:p w14:paraId="2282BF38" w14:textId="3C826B75" w:rsidR="00660918" w:rsidRPr="00660918" w:rsidRDefault="005B0F63" w:rsidP="00210D80">
            <w:pPr>
              <w:pStyle w:val="Paragrafoelenco"/>
              <w:numPr>
                <w:ilvl w:val="0"/>
                <w:numId w:val="5"/>
              </w:numPr>
              <w:spacing w:after="80" w:line="240" w:lineRule="auto"/>
              <w:jc w:val="both"/>
              <w:outlineLvl w:val="0"/>
              <w:rPr>
                <w:rFonts w:ascii="Garamond" w:hAnsi="Garamond"/>
                <w:sz w:val="24"/>
                <w:szCs w:val="24"/>
              </w:rPr>
            </w:pPr>
            <w:r>
              <w:rPr>
                <w:rFonts w:ascii="Garamond" w:hAnsi="Garamond"/>
                <w:sz w:val="24"/>
                <w:szCs w:val="24"/>
              </w:rPr>
              <w:t>l</w:t>
            </w:r>
            <w:r w:rsidR="00660918" w:rsidRPr="00660918">
              <w:rPr>
                <w:rFonts w:ascii="Garamond" w:hAnsi="Garamond"/>
                <w:sz w:val="24"/>
                <w:szCs w:val="24"/>
              </w:rPr>
              <w:t>’ONU e le agenzie specializzate dell’ONU: FAO, UNESCO, OMS, UNICEF, ILO, FMI</w:t>
            </w:r>
            <w:r>
              <w:rPr>
                <w:rFonts w:ascii="Garamond" w:hAnsi="Garamond"/>
                <w:sz w:val="24"/>
                <w:szCs w:val="24"/>
              </w:rPr>
              <w:t>;</w:t>
            </w:r>
          </w:p>
          <w:p w14:paraId="0CEE84F0" w14:textId="14A50638" w:rsidR="00660918" w:rsidRDefault="005B0F63" w:rsidP="00210D80">
            <w:pPr>
              <w:pStyle w:val="Paragrafoelenco"/>
              <w:numPr>
                <w:ilvl w:val="0"/>
                <w:numId w:val="5"/>
              </w:numPr>
              <w:spacing w:after="80" w:line="240" w:lineRule="auto"/>
              <w:jc w:val="both"/>
              <w:outlineLvl w:val="0"/>
              <w:rPr>
                <w:rFonts w:ascii="Garamond" w:hAnsi="Garamond"/>
                <w:sz w:val="24"/>
                <w:szCs w:val="24"/>
              </w:rPr>
            </w:pPr>
            <w:r>
              <w:rPr>
                <w:rFonts w:ascii="Garamond" w:hAnsi="Garamond"/>
                <w:sz w:val="24"/>
                <w:szCs w:val="24"/>
              </w:rPr>
              <w:t>g</w:t>
            </w:r>
            <w:r w:rsidR="00660918" w:rsidRPr="00660918">
              <w:rPr>
                <w:rFonts w:ascii="Garamond" w:hAnsi="Garamond"/>
                <w:sz w:val="24"/>
                <w:szCs w:val="24"/>
              </w:rPr>
              <w:t>li organismi internazionali: NATO, G8 e G20, WTO</w:t>
            </w:r>
            <w:r>
              <w:rPr>
                <w:rFonts w:ascii="Garamond" w:hAnsi="Garamond"/>
                <w:sz w:val="24"/>
                <w:szCs w:val="24"/>
              </w:rPr>
              <w:t>;</w:t>
            </w:r>
          </w:p>
          <w:p w14:paraId="39395B5B" w14:textId="6056E859" w:rsidR="004A34DC" w:rsidRPr="00103B64" w:rsidRDefault="005B0F63" w:rsidP="00210D80">
            <w:pPr>
              <w:pStyle w:val="Paragrafoelenco"/>
              <w:numPr>
                <w:ilvl w:val="0"/>
                <w:numId w:val="5"/>
              </w:numPr>
              <w:jc w:val="both"/>
              <w:rPr>
                <w:rFonts w:ascii="Garamond" w:hAnsi="Garamond"/>
                <w:sz w:val="24"/>
                <w:szCs w:val="24"/>
              </w:rPr>
            </w:pPr>
            <w:r>
              <w:rPr>
                <w:rFonts w:ascii="Garamond" w:hAnsi="Garamond"/>
                <w:sz w:val="24"/>
                <w:szCs w:val="24"/>
              </w:rPr>
              <w:t>l’o</w:t>
            </w:r>
            <w:r w:rsidR="004F034B" w:rsidRPr="004F034B">
              <w:rPr>
                <w:rFonts w:ascii="Garamond" w:hAnsi="Garamond"/>
                <w:sz w:val="24"/>
                <w:szCs w:val="24"/>
              </w:rPr>
              <w:t>biettivo 16 dell’Agenda 2030</w:t>
            </w:r>
            <w:r w:rsidR="004F034B">
              <w:rPr>
                <w:rFonts w:ascii="Garamond" w:hAnsi="Garamond"/>
                <w:sz w:val="24"/>
                <w:szCs w:val="24"/>
              </w:rPr>
              <w:t>.</w:t>
            </w:r>
          </w:p>
        </w:tc>
      </w:tr>
      <w:tr w:rsidR="004A34DC" w:rsidRPr="00AD2AEB" w14:paraId="52F016A7" w14:textId="77777777" w:rsidTr="00F11358">
        <w:trPr>
          <w:trHeight w:val="630"/>
        </w:trPr>
        <w:tc>
          <w:tcPr>
            <w:tcW w:w="1635" w:type="dxa"/>
          </w:tcPr>
          <w:p w14:paraId="0D4B49C8" w14:textId="77777777" w:rsidR="004A34DC" w:rsidRPr="00AD2AEB" w:rsidRDefault="004A34DC" w:rsidP="00F11358">
            <w:pPr>
              <w:spacing w:after="0" w:line="240" w:lineRule="auto"/>
              <w:rPr>
                <w:rFonts w:ascii="Garamond" w:hAnsi="Garamond"/>
                <w:b/>
                <w:bCs/>
                <w:sz w:val="24"/>
                <w:szCs w:val="24"/>
              </w:rPr>
            </w:pPr>
            <w:r w:rsidRPr="00AD2AEB">
              <w:rPr>
                <w:rFonts w:ascii="Garamond" w:hAnsi="Garamond"/>
                <w:b/>
                <w:bCs/>
                <w:sz w:val="24"/>
                <w:szCs w:val="24"/>
              </w:rPr>
              <w:t>Italiano</w:t>
            </w:r>
          </w:p>
        </w:tc>
        <w:tc>
          <w:tcPr>
            <w:tcW w:w="1830" w:type="dxa"/>
          </w:tcPr>
          <w:p w14:paraId="1C5A3BC6" w14:textId="021C8413" w:rsidR="004A34DC" w:rsidRDefault="00237548" w:rsidP="00F11358">
            <w:pPr>
              <w:spacing w:after="0" w:line="240" w:lineRule="auto"/>
              <w:rPr>
                <w:rFonts w:ascii="Garamond" w:hAnsi="Garamond"/>
                <w:sz w:val="24"/>
                <w:szCs w:val="24"/>
              </w:rPr>
            </w:pPr>
            <w:r>
              <w:rPr>
                <w:rFonts w:ascii="Garamond" w:hAnsi="Garamond"/>
                <w:sz w:val="24"/>
                <w:szCs w:val="24"/>
              </w:rPr>
              <w:t>5</w:t>
            </w:r>
            <w:r w:rsidR="004A34DC" w:rsidRPr="00AD2AEB">
              <w:rPr>
                <w:rFonts w:ascii="Garamond" w:hAnsi="Garamond"/>
                <w:sz w:val="24"/>
                <w:szCs w:val="24"/>
              </w:rPr>
              <w:t>h (</w:t>
            </w:r>
            <w:r w:rsidR="00C07722">
              <w:rPr>
                <w:rFonts w:ascii="Garamond" w:hAnsi="Garamond"/>
                <w:sz w:val="24"/>
                <w:szCs w:val="24"/>
              </w:rPr>
              <w:t>2</w:t>
            </w:r>
            <w:r w:rsidR="004A34DC" w:rsidRPr="00AD2AEB">
              <w:rPr>
                <w:rFonts w:ascii="Garamond" w:hAnsi="Garamond"/>
                <w:sz w:val="24"/>
                <w:szCs w:val="24"/>
              </w:rPr>
              <w:t xml:space="preserve">h nel trimestre e </w:t>
            </w:r>
            <w:r w:rsidR="00C07722">
              <w:rPr>
                <w:rFonts w:ascii="Garamond" w:hAnsi="Garamond"/>
                <w:sz w:val="24"/>
                <w:szCs w:val="24"/>
              </w:rPr>
              <w:t>3</w:t>
            </w:r>
            <w:r w:rsidR="004A34DC" w:rsidRPr="00AD2AEB">
              <w:rPr>
                <w:rFonts w:ascii="Garamond" w:hAnsi="Garamond"/>
                <w:sz w:val="24"/>
                <w:szCs w:val="24"/>
              </w:rPr>
              <w:t>h nel pentamestre)</w:t>
            </w:r>
          </w:p>
          <w:p w14:paraId="4CB3E4A9" w14:textId="77777777" w:rsidR="004A34DC" w:rsidRPr="00AD2AEB" w:rsidRDefault="004A34DC" w:rsidP="00F11358">
            <w:pPr>
              <w:spacing w:after="0" w:line="240" w:lineRule="auto"/>
              <w:rPr>
                <w:rFonts w:ascii="Garamond" w:hAnsi="Garamond"/>
                <w:sz w:val="24"/>
                <w:szCs w:val="24"/>
              </w:rPr>
            </w:pPr>
          </w:p>
        </w:tc>
        <w:tc>
          <w:tcPr>
            <w:tcW w:w="6180" w:type="dxa"/>
          </w:tcPr>
          <w:p w14:paraId="3223EF76" w14:textId="51113BAD" w:rsidR="00421552" w:rsidRPr="00421552" w:rsidRDefault="00421552" w:rsidP="00210D80">
            <w:pPr>
              <w:pStyle w:val="Paragrafoelenco"/>
              <w:numPr>
                <w:ilvl w:val="0"/>
                <w:numId w:val="11"/>
              </w:numPr>
              <w:spacing w:after="80"/>
              <w:jc w:val="both"/>
              <w:rPr>
                <w:rFonts w:ascii="Garamond" w:hAnsi="Garamond"/>
                <w:sz w:val="24"/>
                <w:szCs w:val="24"/>
              </w:rPr>
            </w:pPr>
            <w:r w:rsidRPr="00421552">
              <w:rPr>
                <w:rFonts w:ascii="Garamond" w:hAnsi="Garamond"/>
                <w:sz w:val="24"/>
                <w:szCs w:val="24"/>
              </w:rPr>
              <w:t>Il Trattato di Maastricht: nasce l’Unione europea (lettura di alcuni articoli)</w:t>
            </w:r>
            <w:r w:rsidR="005B0F63">
              <w:rPr>
                <w:rFonts w:ascii="Garamond" w:hAnsi="Garamond"/>
                <w:sz w:val="24"/>
                <w:szCs w:val="24"/>
              </w:rPr>
              <w:t>;</w:t>
            </w:r>
          </w:p>
          <w:p w14:paraId="27A64AA0" w14:textId="1D2B419A" w:rsidR="00421552" w:rsidRPr="00421552" w:rsidRDefault="005B0F63" w:rsidP="00210D80">
            <w:pPr>
              <w:pStyle w:val="Paragrafoelenco"/>
              <w:numPr>
                <w:ilvl w:val="0"/>
                <w:numId w:val="11"/>
              </w:numPr>
              <w:spacing w:after="80"/>
              <w:jc w:val="both"/>
              <w:rPr>
                <w:rFonts w:ascii="Garamond" w:hAnsi="Garamond"/>
                <w:sz w:val="24"/>
                <w:szCs w:val="24"/>
              </w:rPr>
            </w:pPr>
            <w:r>
              <w:rPr>
                <w:rFonts w:ascii="Garamond" w:hAnsi="Garamond"/>
                <w:sz w:val="24"/>
                <w:szCs w:val="24"/>
              </w:rPr>
              <w:t>i</w:t>
            </w:r>
            <w:r w:rsidR="00421552" w:rsidRPr="00421552">
              <w:rPr>
                <w:rFonts w:ascii="Garamond" w:hAnsi="Garamond"/>
                <w:sz w:val="24"/>
                <w:szCs w:val="24"/>
              </w:rPr>
              <w:t>l Trattato di Lisbona (lettura di alcuni articoli)</w:t>
            </w:r>
            <w:r>
              <w:rPr>
                <w:rFonts w:ascii="Garamond" w:hAnsi="Garamond"/>
                <w:sz w:val="24"/>
                <w:szCs w:val="24"/>
              </w:rPr>
              <w:t>;</w:t>
            </w:r>
          </w:p>
          <w:p w14:paraId="31899DEA" w14:textId="66C74DCF" w:rsidR="00421552" w:rsidRPr="00421552" w:rsidRDefault="005B0F63" w:rsidP="00210D80">
            <w:pPr>
              <w:pStyle w:val="Paragrafoelenco"/>
              <w:numPr>
                <w:ilvl w:val="0"/>
                <w:numId w:val="11"/>
              </w:numPr>
              <w:spacing w:after="80"/>
              <w:jc w:val="both"/>
              <w:rPr>
                <w:rFonts w:ascii="Garamond" w:hAnsi="Garamond"/>
                <w:sz w:val="24"/>
                <w:szCs w:val="24"/>
              </w:rPr>
            </w:pPr>
            <w:r>
              <w:rPr>
                <w:rFonts w:ascii="Garamond" w:hAnsi="Garamond"/>
                <w:sz w:val="24"/>
                <w:szCs w:val="24"/>
              </w:rPr>
              <w:t>i</w:t>
            </w:r>
            <w:r w:rsidR="00421552" w:rsidRPr="00421552">
              <w:rPr>
                <w:rFonts w:ascii="Garamond" w:hAnsi="Garamond"/>
                <w:sz w:val="24"/>
                <w:szCs w:val="24"/>
              </w:rPr>
              <w:t xml:space="preserve"> diritti internazionali: il diritto di cittadinanza, </w:t>
            </w:r>
            <w:r w:rsidR="00421552" w:rsidRPr="00421552">
              <w:rPr>
                <w:rFonts w:ascii="Garamond" w:hAnsi="Garamond"/>
                <w:i/>
                <w:iCs/>
                <w:sz w:val="24"/>
                <w:szCs w:val="24"/>
              </w:rPr>
              <w:t>ius sanguinis</w:t>
            </w:r>
            <w:r w:rsidR="00421552" w:rsidRPr="00421552">
              <w:rPr>
                <w:rFonts w:ascii="Garamond" w:hAnsi="Garamond"/>
                <w:sz w:val="24"/>
                <w:szCs w:val="24"/>
              </w:rPr>
              <w:t xml:space="preserve">, </w:t>
            </w:r>
            <w:r w:rsidR="00421552" w:rsidRPr="00421552">
              <w:rPr>
                <w:rFonts w:ascii="Garamond" w:hAnsi="Garamond"/>
                <w:i/>
                <w:iCs/>
                <w:sz w:val="24"/>
                <w:szCs w:val="24"/>
              </w:rPr>
              <w:t>ius soli</w:t>
            </w:r>
            <w:r w:rsidR="00421552" w:rsidRPr="00421552">
              <w:rPr>
                <w:rFonts w:ascii="Garamond" w:hAnsi="Garamond"/>
                <w:sz w:val="24"/>
                <w:szCs w:val="24"/>
              </w:rPr>
              <w:t xml:space="preserve"> e apolidi, il diritto d’asilo</w:t>
            </w:r>
            <w:r>
              <w:rPr>
                <w:rFonts w:ascii="Garamond" w:hAnsi="Garamond"/>
                <w:sz w:val="24"/>
                <w:szCs w:val="24"/>
              </w:rPr>
              <w:t>:</w:t>
            </w:r>
            <w:r w:rsidR="00421552" w:rsidRPr="00421552">
              <w:rPr>
                <w:rFonts w:ascii="Garamond" w:hAnsi="Garamond"/>
                <w:sz w:val="24"/>
                <w:szCs w:val="24"/>
              </w:rPr>
              <w:t xml:space="preserve"> lettur</w:t>
            </w:r>
            <w:r>
              <w:rPr>
                <w:rFonts w:ascii="Garamond" w:hAnsi="Garamond"/>
                <w:sz w:val="24"/>
                <w:szCs w:val="24"/>
              </w:rPr>
              <w:t>a</w:t>
            </w:r>
            <w:r w:rsidR="00421552" w:rsidRPr="00421552">
              <w:rPr>
                <w:rFonts w:ascii="Garamond" w:hAnsi="Garamond"/>
                <w:sz w:val="24"/>
                <w:szCs w:val="24"/>
              </w:rPr>
              <w:t xml:space="preserve"> </w:t>
            </w:r>
            <w:r w:rsidR="00531171">
              <w:rPr>
                <w:rFonts w:ascii="Garamond" w:hAnsi="Garamond"/>
                <w:sz w:val="24"/>
                <w:szCs w:val="24"/>
              </w:rPr>
              <w:t xml:space="preserve">e analisi </w:t>
            </w:r>
            <w:r w:rsidR="00421552" w:rsidRPr="00421552">
              <w:rPr>
                <w:rFonts w:ascii="Garamond" w:hAnsi="Garamond"/>
                <w:sz w:val="24"/>
                <w:szCs w:val="24"/>
              </w:rPr>
              <w:t xml:space="preserve">di </w:t>
            </w:r>
            <w:r w:rsidR="00421552">
              <w:rPr>
                <w:rFonts w:ascii="Garamond" w:hAnsi="Garamond"/>
                <w:sz w:val="24"/>
                <w:szCs w:val="24"/>
              </w:rPr>
              <w:t>brani</w:t>
            </w:r>
            <w:r w:rsidR="00421552" w:rsidRPr="00421552">
              <w:rPr>
                <w:rFonts w:ascii="Garamond" w:hAnsi="Garamond"/>
                <w:sz w:val="24"/>
                <w:szCs w:val="24"/>
              </w:rPr>
              <w:t xml:space="preserve"> tratti da testi di vario tipo</w:t>
            </w:r>
            <w:r>
              <w:rPr>
                <w:rFonts w:ascii="Garamond" w:hAnsi="Garamond"/>
                <w:sz w:val="24"/>
                <w:szCs w:val="24"/>
              </w:rPr>
              <w:t xml:space="preserve"> (</w:t>
            </w:r>
            <w:r w:rsidR="00421552" w:rsidRPr="00421552">
              <w:rPr>
                <w:rFonts w:ascii="Garamond" w:hAnsi="Garamond"/>
                <w:sz w:val="24"/>
                <w:szCs w:val="24"/>
              </w:rPr>
              <w:t>art</w:t>
            </w:r>
            <w:r w:rsidR="00421552">
              <w:rPr>
                <w:rFonts w:ascii="Garamond" w:hAnsi="Garamond"/>
                <w:sz w:val="24"/>
                <w:szCs w:val="24"/>
              </w:rPr>
              <w:t xml:space="preserve">icoli </w:t>
            </w:r>
            <w:r w:rsidR="00421552" w:rsidRPr="00421552">
              <w:rPr>
                <w:rFonts w:ascii="Garamond" w:hAnsi="Garamond"/>
                <w:sz w:val="24"/>
                <w:szCs w:val="24"/>
              </w:rPr>
              <w:t>della Costituzione italiana, testi giuridici, articoli di giornale, testimonianze, saggi)</w:t>
            </w:r>
            <w:r>
              <w:rPr>
                <w:rFonts w:ascii="Garamond" w:hAnsi="Garamond"/>
                <w:sz w:val="24"/>
                <w:szCs w:val="24"/>
              </w:rPr>
              <w:t>;</w:t>
            </w:r>
          </w:p>
          <w:p w14:paraId="077BDFEB" w14:textId="7F972527" w:rsidR="00421552" w:rsidRPr="00421552" w:rsidRDefault="005B0F63" w:rsidP="00210D80">
            <w:pPr>
              <w:pStyle w:val="Paragrafoelenco"/>
              <w:numPr>
                <w:ilvl w:val="0"/>
                <w:numId w:val="11"/>
              </w:numPr>
              <w:spacing w:after="80"/>
              <w:jc w:val="both"/>
              <w:rPr>
                <w:rFonts w:ascii="Garamond" w:hAnsi="Garamond"/>
                <w:sz w:val="24"/>
                <w:szCs w:val="24"/>
              </w:rPr>
            </w:pPr>
            <w:r>
              <w:rPr>
                <w:rFonts w:ascii="Garamond" w:hAnsi="Garamond"/>
                <w:sz w:val="24"/>
                <w:szCs w:val="24"/>
              </w:rPr>
              <w:t>s</w:t>
            </w:r>
            <w:r w:rsidR="00421552" w:rsidRPr="00421552">
              <w:rPr>
                <w:rFonts w:ascii="Garamond" w:hAnsi="Garamond"/>
                <w:sz w:val="24"/>
                <w:szCs w:val="24"/>
              </w:rPr>
              <w:t>torie di migrazioni in Italia e in Europa, tra integrazione e clandestinità</w:t>
            </w:r>
            <w:r w:rsidR="00103B64">
              <w:rPr>
                <w:rFonts w:ascii="Garamond" w:hAnsi="Garamond"/>
                <w:sz w:val="24"/>
                <w:szCs w:val="24"/>
              </w:rPr>
              <w:t>: visione e analisi condivisa di un film sull’argomento (titoli suggeriti: “</w:t>
            </w:r>
            <w:r w:rsidR="00103B64" w:rsidRPr="00103B64">
              <w:rPr>
                <w:rFonts w:ascii="Garamond" w:hAnsi="Garamond"/>
                <w:sz w:val="24"/>
                <w:szCs w:val="24"/>
              </w:rPr>
              <w:t>Pummarò</w:t>
            </w:r>
            <w:r w:rsidR="00103B64">
              <w:rPr>
                <w:rFonts w:ascii="Garamond" w:hAnsi="Garamond"/>
                <w:sz w:val="24"/>
                <w:szCs w:val="24"/>
              </w:rPr>
              <w:t>”,</w:t>
            </w:r>
            <w:r w:rsidR="00103B64" w:rsidRPr="00103B64">
              <w:rPr>
                <w:rFonts w:ascii="Garamond" w:hAnsi="Garamond"/>
                <w:sz w:val="24"/>
                <w:szCs w:val="24"/>
              </w:rPr>
              <w:t xml:space="preserve"> di Michele Placido; </w:t>
            </w:r>
            <w:r w:rsidR="00103B64">
              <w:rPr>
                <w:rFonts w:ascii="Garamond" w:hAnsi="Garamond"/>
                <w:sz w:val="24"/>
                <w:szCs w:val="24"/>
              </w:rPr>
              <w:t>“</w:t>
            </w:r>
            <w:r w:rsidR="00103B64" w:rsidRPr="00103B64">
              <w:rPr>
                <w:rFonts w:ascii="Garamond" w:hAnsi="Garamond"/>
                <w:sz w:val="24"/>
                <w:szCs w:val="24"/>
              </w:rPr>
              <w:t>Quando sei nato non puoi più nasconderti</w:t>
            </w:r>
            <w:r w:rsidR="00103B64">
              <w:rPr>
                <w:rFonts w:ascii="Garamond" w:hAnsi="Garamond"/>
                <w:sz w:val="24"/>
                <w:szCs w:val="24"/>
              </w:rPr>
              <w:t>”,</w:t>
            </w:r>
            <w:r w:rsidR="00103B64" w:rsidRPr="00103B64">
              <w:rPr>
                <w:rFonts w:ascii="Garamond" w:hAnsi="Garamond"/>
                <w:sz w:val="24"/>
                <w:szCs w:val="24"/>
              </w:rPr>
              <w:t xml:space="preserve"> di </w:t>
            </w:r>
            <w:r w:rsidR="00103B64" w:rsidRPr="00103B64">
              <w:rPr>
                <w:rFonts w:ascii="Garamond" w:hAnsi="Garamond"/>
                <w:sz w:val="24"/>
                <w:szCs w:val="24"/>
              </w:rPr>
              <w:lastRenderedPageBreak/>
              <w:t xml:space="preserve">M. T. Giordana; </w:t>
            </w:r>
            <w:r w:rsidR="00103B64">
              <w:rPr>
                <w:rFonts w:ascii="Garamond" w:hAnsi="Garamond"/>
                <w:sz w:val="24"/>
                <w:szCs w:val="24"/>
              </w:rPr>
              <w:t>“</w:t>
            </w:r>
            <w:r w:rsidR="00103B64" w:rsidRPr="00103B64">
              <w:rPr>
                <w:rFonts w:ascii="Garamond" w:hAnsi="Garamond"/>
                <w:sz w:val="24"/>
                <w:szCs w:val="24"/>
              </w:rPr>
              <w:t>La giusta distanza</w:t>
            </w:r>
            <w:r w:rsidR="00103B64">
              <w:rPr>
                <w:rFonts w:ascii="Garamond" w:hAnsi="Garamond"/>
                <w:sz w:val="24"/>
                <w:szCs w:val="24"/>
              </w:rPr>
              <w:t>”</w:t>
            </w:r>
            <w:r w:rsidR="00103B64" w:rsidRPr="00103B64">
              <w:rPr>
                <w:rFonts w:ascii="Garamond" w:hAnsi="Garamond"/>
                <w:sz w:val="24"/>
                <w:szCs w:val="24"/>
              </w:rPr>
              <w:t>, di Carlo Mazzacurati</w:t>
            </w:r>
            <w:r w:rsidR="00103B64">
              <w:rPr>
                <w:rFonts w:ascii="Garamond" w:hAnsi="Garamond"/>
                <w:sz w:val="24"/>
                <w:szCs w:val="24"/>
              </w:rPr>
              <w:t>);</w:t>
            </w:r>
          </w:p>
          <w:p w14:paraId="048E7D5B" w14:textId="77777777" w:rsidR="00421552" w:rsidRDefault="005B0F63" w:rsidP="00210D80">
            <w:pPr>
              <w:pStyle w:val="Paragrafoelenco"/>
              <w:numPr>
                <w:ilvl w:val="0"/>
                <w:numId w:val="11"/>
              </w:numPr>
              <w:spacing w:after="80"/>
              <w:jc w:val="both"/>
              <w:rPr>
                <w:rFonts w:ascii="Garamond" w:hAnsi="Garamond"/>
                <w:sz w:val="24"/>
                <w:szCs w:val="24"/>
              </w:rPr>
            </w:pPr>
            <w:r>
              <w:rPr>
                <w:rFonts w:ascii="Garamond" w:hAnsi="Garamond"/>
                <w:sz w:val="24"/>
                <w:szCs w:val="24"/>
              </w:rPr>
              <w:t>l</w:t>
            </w:r>
            <w:r w:rsidR="00421552" w:rsidRPr="00421552">
              <w:rPr>
                <w:rFonts w:ascii="Garamond" w:hAnsi="Garamond"/>
                <w:sz w:val="24"/>
                <w:szCs w:val="24"/>
              </w:rPr>
              <w:t>e politiche di integrazione degli immigrati in Italia e in Europa</w:t>
            </w:r>
            <w:r w:rsidR="00421552">
              <w:rPr>
                <w:rFonts w:ascii="Garamond" w:hAnsi="Garamond"/>
                <w:sz w:val="24"/>
                <w:szCs w:val="24"/>
              </w:rPr>
              <w:t>.</w:t>
            </w:r>
          </w:p>
          <w:p w14:paraId="7F35EDC8" w14:textId="408D3747" w:rsidR="00103B64" w:rsidRPr="00103B64" w:rsidRDefault="00103B64" w:rsidP="00210D80">
            <w:pPr>
              <w:pStyle w:val="Paragrafoelenco"/>
              <w:spacing w:after="80"/>
              <w:jc w:val="both"/>
              <w:rPr>
                <w:rFonts w:ascii="Garamond" w:hAnsi="Garamond"/>
                <w:sz w:val="24"/>
                <w:szCs w:val="24"/>
              </w:rPr>
            </w:pPr>
          </w:p>
        </w:tc>
      </w:tr>
      <w:tr w:rsidR="00170AA7" w:rsidRPr="00AD2AEB" w14:paraId="61DCBFD7" w14:textId="77777777" w:rsidTr="00F11358">
        <w:trPr>
          <w:trHeight w:val="465"/>
        </w:trPr>
        <w:tc>
          <w:tcPr>
            <w:tcW w:w="1635" w:type="dxa"/>
          </w:tcPr>
          <w:p w14:paraId="364C81B9" w14:textId="77777777" w:rsidR="00170AA7" w:rsidRPr="00AD2AEB" w:rsidRDefault="00170AA7" w:rsidP="00170AA7">
            <w:pPr>
              <w:spacing w:after="0" w:line="240" w:lineRule="auto"/>
              <w:rPr>
                <w:rFonts w:ascii="Garamond" w:hAnsi="Garamond"/>
                <w:b/>
                <w:bCs/>
                <w:sz w:val="24"/>
                <w:szCs w:val="24"/>
              </w:rPr>
            </w:pPr>
            <w:r>
              <w:rPr>
                <w:rFonts w:ascii="Garamond" w:hAnsi="Garamond"/>
                <w:b/>
                <w:bCs/>
                <w:sz w:val="24"/>
                <w:szCs w:val="24"/>
              </w:rPr>
              <w:lastRenderedPageBreak/>
              <w:t>Filosofia</w:t>
            </w:r>
          </w:p>
          <w:p w14:paraId="5FA1EE64" w14:textId="300ADC75" w:rsidR="00170AA7" w:rsidRPr="00AD2AEB" w:rsidRDefault="00170AA7" w:rsidP="00170AA7">
            <w:pPr>
              <w:spacing w:after="0" w:line="240" w:lineRule="auto"/>
              <w:rPr>
                <w:rFonts w:ascii="Garamond" w:hAnsi="Garamond"/>
                <w:b/>
                <w:bCs/>
                <w:sz w:val="24"/>
                <w:szCs w:val="24"/>
              </w:rPr>
            </w:pPr>
          </w:p>
        </w:tc>
        <w:tc>
          <w:tcPr>
            <w:tcW w:w="1830" w:type="dxa"/>
          </w:tcPr>
          <w:p w14:paraId="3019797D" w14:textId="77777777" w:rsidR="00170AA7" w:rsidRPr="00AD2AEB" w:rsidRDefault="00170AA7" w:rsidP="00170AA7">
            <w:pPr>
              <w:spacing w:after="0" w:line="240" w:lineRule="auto"/>
              <w:rPr>
                <w:rFonts w:ascii="Garamond" w:hAnsi="Garamond"/>
                <w:sz w:val="24"/>
                <w:szCs w:val="24"/>
              </w:rPr>
            </w:pPr>
            <w:r w:rsidRPr="00AD2AEB">
              <w:rPr>
                <w:rFonts w:ascii="Garamond" w:hAnsi="Garamond"/>
                <w:sz w:val="24"/>
                <w:szCs w:val="24"/>
              </w:rPr>
              <w:t>6h</w:t>
            </w:r>
          </w:p>
          <w:p w14:paraId="4C7FEBC4" w14:textId="5C567DBC" w:rsidR="00170AA7" w:rsidRPr="00AD2AEB" w:rsidRDefault="00170AA7" w:rsidP="00170AA7">
            <w:pPr>
              <w:spacing w:after="0" w:line="240" w:lineRule="auto"/>
              <w:rPr>
                <w:rFonts w:ascii="Garamond" w:hAnsi="Garamond"/>
                <w:sz w:val="24"/>
                <w:szCs w:val="24"/>
              </w:rPr>
            </w:pPr>
            <w:r w:rsidRPr="00AD2AEB">
              <w:rPr>
                <w:rFonts w:ascii="Garamond" w:hAnsi="Garamond"/>
                <w:sz w:val="24"/>
                <w:szCs w:val="24"/>
              </w:rPr>
              <w:t>(</w:t>
            </w:r>
            <w:r>
              <w:rPr>
                <w:rFonts w:ascii="Garamond" w:hAnsi="Garamond"/>
                <w:sz w:val="24"/>
                <w:szCs w:val="24"/>
              </w:rPr>
              <w:t>4h nel trimestre e 2h nel pentamestre</w:t>
            </w:r>
            <w:r w:rsidRPr="00AD2AEB">
              <w:rPr>
                <w:rFonts w:ascii="Garamond" w:hAnsi="Garamond"/>
                <w:sz w:val="24"/>
                <w:szCs w:val="24"/>
              </w:rPr>
              <w:t>)</w:t>
            </w:r>
          </w:p>
        </w:tc>
        <w:tc>
          <w:tcPr>
            <w:tcW w:w="6180" w:type="dxa"/>
          </w:tcPr>
          <w:p w14:paraId="5713426B" w14:textId="77777777" w:rsidR="00170AA7" w:rsidRDefault="00170AA7" w:rsidP="00170AA7">
            <w:pPr>
              <w:numPr>
                <w:ilvl w:val="0"/>
                <w:numId w:val="4"/>
              </w:numPr>
              <w:spacing w:after="80" w:line="240" w:lineRule="auto"/>
              <w:contextualSpacing/>
              <w:jc w:val="both"/>
              <w:rPr>
                <w:rFonts w:ascii="Garamond" w:hAnsi="Garamond"/>
                <w:sz w:val="24"/>
                <w:szCs w:val="24"/>
              </w:rPr>
            </w:pPr>
            <w:r w:rsidRPr="00733F80">
              <w:rPr>
                <w:rFonts w:ascii="Garamond" w:hAnsi="Garamond"/>
                <w:sz w:val="24"/>
                <w:szCs w:val="24"/>
              </w:rPr>
              <w:t>Kant e il progetto di pacifismo giuridico ed etico: " Per la pace perpetua"</w:t>
            </w:r>
            <w:r>
              <w:rPr>
                <w:rFonts w:ascii="Garamond" w:hAnsi="Garamond"/>
                <w:sz w:val="24"/>
                <w:szCs w:val="24"/>
              </w:rPr>
              <w:t>;</w:t>
            </w:r>
          </w:p>
          <w:p w14:paraId="262483B0" w14:textId="282CBB1E" w:rsidR="00170AA7" w:rsidRPr="00170AA7" w:rsidRDefault="00170AA7" w:rsidP="00170AA7">
            <w:pPr>
              <w:numPr>
                <w:ilvl w:val="0"/>
                <w:numId w:val="4"/>
              </w:numPr>
              <w:spacing w:after="80" w:line="240" w:lineRule="auto"/>
              <w:contextualSpacing/>
              <w:jc w:val="both"/>
              <w:rPr>
                <w:rFonts w:ascii="Garamond" w:hAnsi="Garamond"/>
                <w:sz w:val="24"/>
                <w:szCs w:val="24"/>
              </w:rPr>
            </w:pPr>
            <w:r w:rsidRPr="00170AA7">
              <w:rPr>
                <w:rFonts w:ascii="Garamond" w:hAnsi="Garamond"/>
                <w:sz w:val="24"/>
                <w:szCs w:val="24"/>
              </w:rPr>
              <w:t>Hegel: la concezione dell'eticità assoluta.</w:t>
            </w:r>
          </w:p>
        </w:tc>
      </w:tr>
      <w:tr w:rsidR="00170AA7" w:rsidRPr="00AD2AEB" w14:paraId="78A932DD" w14:textId="77777777" w:rsidTr="00F11358">
        <w:trPr>
          <w:trHeight w:val="435"/>
        </w:trPr>
        <w:tc>
          <w:tcPr>
            <w:tcW w:w="1635" w:type="dxa"/>
          </w:tcPr>
          <w:p w14:paraId="7FA6E8D4" w14:textId="7725006B" w:rsidR="00170AA7" w:rsidRPr="00AD2AEB" w:rsidRDefault="00170AA7" w:rsidP="00170AA7">
            <w:pPr>
              <w:spacing w:after="0" w:line="240" w:lineRule="auto"/>
              <w:rPr>
                <w:rFonts w:ascii="Garamond" w:hAnsi="Garamond"/>
                <w:b/>
                <w:bCs/>
                <w:sz w:val="24"/>
                <w:szCs w:val="24"/>
              </w:rPr>
            </w:pPr>
            <w:r w:rsidRPr="00AD2AEB">
              <w:rPr>
                <w:rFonts w:ascii="Garamond" w:hAnsi="Garamond"/>
                <w:b/>
                <w:bCs/>
                <w:sz w:val="24"/>
                <w:szCs w:val="24"/>
              </w:rPr>
              <w:t>Storia dell’arte</w:t>
            </w:r>
          </w:p>
        </w:tc>
        <w:tc>
          <w:tcPr>
            <w:tcW w:w="1830" w:type="dxa"/>
          </w:tcPr>
          <w:p w14:paraId="618E0D45" w14:textId="77777777" w:rsidR="00170AA7" w:rsidRPr="00AD2AEB" w:rsidRDefault="00170AA7" w:rsidP="00170AA7">
            <w:pPr>
              <w:spacing w:after="0" w:line="240" w:lineRule="auto"/>
              <w:rPr>
                <w:rFonts w:ascii="Garamond" w:hAnsi="Garamond"/>
                <w:sz w:val="24"/>
                <w:szCs w:val="24"/>
              </w:rPr>
            </w:pPr>
            <w:r>
              <w:rPr>
                <w:rFonts w:ascii="Garamond" w:hAnsi="Garamond"/>
                <w:sz w:val="24"/>
                <w:szCs w:val="24"/>
              </w:rPr>
              <w:t>6</w:t>
            </w:r>
            <w:r w:rsidRPr="00AD2AEB">
              <w:rPr>
                <w:rFonts w:ascii="Garamond" w:hAnsi="Garamond"/>
                <w:sz w:val="24"/>
                <w:szCs w:val="24"/>
              </w:rPr>
              <w:t xml:space="preserve">h </w:t>
            </w:r>
          </w:p>
          <w:p w14:paraId="27FF90B8" w14:textId="219FE869" w:rsidR="00170AA7" w:rsidRPr="00AD2AEB" w:rsidRDefault="00170AA7" w:rsidP="00170AA7">
            <w:pPr>
              <w:spacing w:after="0" w:line="240" w:lineRule="auto"/>
              <w:rPr>
                <w:rFonts w:ascii="Garamond" w:hAnsi="Garamond"/>
                <w:sz w:val="24"/>
                <w:szCs w:val="24"/>
              </w:rPr>
            </w:pPr>
            <w:r w:rsidRPr="00AD2AEB">
              <w:rPr>
                <w:rFonts w:ascii="Garamond" w:hAnsi="Garamond"/>
                <w:sz w:val="24"/>
                <w:szCs w:val="24"/>
              </w:rPr>
              <w:t xml:space="preserve">(3h nel trimestre e </w:t>
            </w:r>
            <w:r>
              <w:rPr>
                <w:rFonts w:ascii="Garamond" w:hAnsi="Garamond"/>
                <w:sz w:val="24"/>
                <w:szCs w:val="24"/>
              </w:rPr>
              <w:t>3</w:t>
            </w:r>
            <w:r w:rsidRPr="00AD2AEB">
              <w:rPr>
                <w:rFonts w:ascii="Garamond" w:hAnsi="Garamond"/>
                <w:sz w:val="24"/>
                <w:szCs w:val="24"/>
              </w:rPr>
              <w:t>h nel pentamestre)</w:t>
            </w:r>
          </w:p>
        </w:tc>
        <w:tc>
          <w:tcPr>
            <w:tcW w:w="6180" w:type="dxa"/>
          </w:tcPr>
          <w:p w14:paraId="0EA3BD8B" w14:textId="77777777" w:rsidR="00170AA7" w:rsidRPr="00660918" w:rsidRDefault="00170AA7" w:rsidP="00170AA7">
            <w:pPr>
              <w:numPr>
                <w:ilvl w:val="0"/>
                <w:numId w:val="2"/>
              </w:numPr>
              <w:spacing w:after="0" w:line="240" w:lineRule="auto"/>
              <w:contextualSpacing/>
              <w:jc w:val="both"/>
              <w:rPr>
                <w:rFonts w:ascii="Garamond" w:hAnsi="Garamond"/>
                <w:sz w:val="24"/>
                <w:szCs w:val="24"/>
              </w:rPr>
            </w:pPr>
            <w:r>
              <w:rPr>
                <w:rFonts w:ascii="Garamond" w:hAnsi="Garamond"/>
                <w:sz w:val="24"/>
                <w:szCs w:val="24"/>
              </w:rPr>
              <w:t>E</w:t>
            </w:r>
            <w:r w:rsidRPr="00660918">
              <w:rPr>
                <w:rFonts w:ascii="Garamond" w:hAnsi="Garamond"/>
                <w:sz w:val="24"/>
                <w:szCs w:val="24"/>
              </w:rPr>
              <w:t>lementi di legislazione europea nel settore culturale: articolo 167 del trattato dell’Unione Europea</w:t>
            </w:r>
            <w:r>
              <w:rPr>
                <w:rFonts w:ascii="Garamond" w:hAnsi="Garamond"/>
                <w:sz w:val="24"/>
                <w:szCs w:val="24"/>
              </w:rPr>
              <w:t>;</w:t>
            </w:r>
          </w:p>
          <w:p w14:paraId="3AAB3638" w14:textId="77777777" w:rsidR="00170AA7" w:rsidRPr="00660918" w:rsidRDefault="00170AA7" w:rsidP="00170AA7">
            <w:pPr>
              <w:numPr>
                <w:ilvl w:val="0"/>
                <w:numId w:val="2"/>
              </w:numPr>
              <w:spacing w:after="0" w:line="240" w:lineRule="auto"/>
              <w:contextualSpacing/>
              <w:jc w:val="both"/>
              <w:rPr>
                <w:rFonts w:ascii="Garamond" w:hAnsi="Garamond"/>
                <w:sz w:val="24"/>
                <w:szCs w:val="24"/>
              </w:rPr>
            </w:pPr>
            <w:r>
              <w:rPr>
                <w:rFonts w:ascii="Garamond" w:hAnsi="Garamond"/>
                <w:sz w:val="24"/>
                <w:szCs w:val="24"/>
              </w:rPr>
              <w:t>l</w:t>
            </w:r>
            <w:r w:rsidRPr="00660918">
              <w:rPr>
                <w:rFonts w:ascii="Garamond" w:hAnsi="Garamond"/>
                <w:sz w:val="24"/>
                <w:szCs w:val="24"/>
              </w:rPr>
              <w:t>e Capitali europee della Cultura, Le Giornate Europee del Patrimonio</w:t>
            </w:r>
            <w:r>
              <w:rPr>
                <w:rFonts w:ascii="Garamond" w:hAnsi="Garamond"/>
                <w:sz w:val="24"/>
                <w:szCs w:val="24"/>
              </w:rPr>
              <w:t>;</w:t>
            </w:r>
          </w:p>
          <w:p w14:paraId="554BC913" w14:textId="77777777" w:rsidR="00170AA7" w:rsidRPr="00660918" w:rsidRDefault="00170AA7" w:rsidP="00170AA7">
            <w:pPr>
              <w:numPr>
                <w:ilvl w:val="0"/>
                <w:numId w:val="2"/>
              </w:numPr>
              <w:spacing w:after="0" w:line="240" w:lineRule="auto"/>
              <w:contextualSpacing/>
              <w:jc w:val="both"/>
              <w:rPr>
                <w:rFonts w:ascii="Garamond" w:hAnsi="Garamond"/>
                <w:sz w:val="24"/>
                <w:szCs w:val="24"/>
              </w:rPr>
            </w:pPr>
            <w:r>
              <w:rPr>
                <w:rFonts w:ascii="Garamond" w:hAnsi="Garamond"/>
                <w:sz w:val="24"/>
                <w:szCs w:val="24"/>
              </w:rPr>
              <w:t>l</w:t>
            </w:r>
            <w:r w:rsidRPr="00660918">
              <w:rPr>
                <w:rFonts w:ascii="Garamond" w:hAnsi="Garamond"/>
                <w:sz w:val="24"/>
                <w:szCs w:val="24"/>
              </w:rPr>
              <w:t>’Italia nella lista del patrimonio mondiale dell’Unesco</w:t>
            </w:r>
            <w:r>
              <w:rPr>
                <w:rFonts w:ascii="Garamond" w:hAnsi="Garamond"/>
                <w:sz w:val="24"/>
                <w:szCs w:val="24"/>
              </w:rPr>
              <w:t>;</w:t>
            </w:r>
            <w:r w:rsidRPr="00660918">
              <w:rPr>
                <w:rFonts w:ascii="Garamond" w:hAnsi="Garamond"/>
                <w:sz w:val="24"/>
                <w:szCs w:val="24"/>
              </w:rPr>
              <w:t xml:space="preserve"> </w:t>
            </w:r>
          </w:p>
          <w:p w14:paraId="576DC9B9" w14:textId="77777777" w:rsidR="00170AA7" w:rsidRPr="00660918" w:rsidRDefault="00170AA7" w:rsidP="00170AA7">
            <w:pPr>
              <w:numPr>
                <w:ilvl w:val="0"/>
                <w:numId w:val="2"/>
              </w:numPr>
              <w:spacing w:after="0" w:line="240" w:lineRule="auto"/>
              <w:contextualSpacing/>
              <w:jc w:val="both"/>
              <w:rPr>
                <w:rFonts w:ascii="Garamond" w:hAnsi="Garamond"/>
                <w:sz w:val="24"/>
                <w:szCs w:val="24"/>
              </w:rPr>
            </w:pPr>
            <w:r>
              <w:rPr>
                <w:rFonts w:ascii="Garamond" w:hAnsi="Garamond"/>
                <w:sz w:val="24"/>
                <w:szCs w:val="24"/>
              </w:rPr>
              <w:t>t</w:t>
            </w:r>
            <w:r w:rsidRPr="00660918">
              <w:rPr>
                <w:rFonts w:ascii="Garamond" w:hAnsi="Garamond"/>
                <w:sz w:val="24"/>
                <w:szCs w:val="24"/>
              </w:rPr>
              <w:t>utela e distruzione nel corso dei conflitti bellici</w:t>
            </w:r>
            <w:r>
              <w:rPr>
                <w:rFonts w:ascii="Garamond" w:hAnsi="Garamond"/>
                <w:sz w:val="24"/>
                <w:szCs w:val="24"/>
              </w:rPr>
              <w:t>.</w:t>
            </w:r>
          </w:p>
          <w:p w14:paraId="125F9A25" w14:textId="110FAA32" w:rsidR="00170AA7" w:rsidRPr="00AD2AEB" w:rsidRDefault="00170AA7" w:rsidP="00170AA7">
            <w:pPr>
              <w:spacing w:after="80" w:line="240" w:lineRule="auto"/>
              <w:contextualSpacing/>
              <w:jc w:val="both"/>
              <w:rPr>
                <w:rFonts w:ascii="Garamond" w:hAnsi="Garamond"/>
                <w:sz w:val="24"/>
                <w:szCs w:val="24"/>
              </w:rPr>
            </w:pPr>
          </w:p>
        </w:tc>
      </w:tr>
      <w:tr w:rsidR="00170AA7" w:rsidRPr="00AD2AEB" w14:paraId="2E0145AF" w14:textId="77777777" w:rsidTr="00F11358">
        <w:trPr>
          <w:trHeight w:val="450"/>
        </w:trPr>
        <w:tc>
          <w:tcPr>
            <w:tcW w:w="1635" w:type="dxa"/>
          </w:tcPr>
          <w:p w14:paraId="0E1135AF" w14:textId="77777777" w:rsidR="00170AA7" w:rsidRPr="00AD2AEB" w:rsidRDefault="00170AA7" w:rsidP="00170AA7">
            <w:pPr>
              <w:rPr>
                <w:rFonts w:ascii="Garamond" w:hAnsi="Garamond"/>
                <w:b/>
                <w:bCs/>
                <w:sz w:val="24"/>
                <w:szCs w:val="24"/>
              </w:rPr>
            </w:pPr>
            <w:r>
              <w:rPr>
                <w:rFonts w:ascii="Garamond" w:hAnsi="Garamond"/>
                <w:b/>
                <w:bCs/>
                <w:sz w:val="24"/>
                <w:szCs w:val="24"/>
              </w:rPr>
              <w:t>Fisica</w:t>
            </w:r>
          </w:p>
        </w:tc>
        <w:tc>
          <w:tcPr>
            <w:tcW w:w="1830" w:type="dxa"/>
          </w:tcPr>
          <w:p w14:paraId="4545358B" w14:textId="7DE437B8" w:rsidR="00170AA7" w:rsidRDefault="00170AA7" w:rsidP="00170AA7">
            <w:pPr>
              <w:spacing w:after="0" w:line="240" w:lineRule="auto"/>
              <w:rPr>
                <w:rFonts w:ascii="Garamond" w:hAnsi="Garamond"/>
                <w:sz w:val="24"/>
                <w:szCs w:val="24"/>
              </w:rPr>
            </w:pPr>
            <w:r>
              <w:rPr>
                <w:rFonts w:ascii="Garamond" w:hAnsi="Garamond"/>
                <w:sz w:val="24"/>
                <w:szCs w:val="24"/>
              </w:rPr>
              <w:t>3h</w:t>
            </w:r>
          </w:p>
          <w:p w14:paraId="0B23ED77" w14:textId="5FBE2CAC" w:rsidR="00170AA7" w:rsidRDefault="00170AA7" w:rsidP="00170AA7">
            <w:pPr>
              <w:spacing w:after="0" w:line="240" w:lineRule="auto"/>
              <w:rPr>
                <w:rFonts w:ascii="Garamond" w:hAnsi="Garamond"/>
                <w:sz w:val="24"/>
                <w:szCs w:val="24"/>
              </w:rPr>
            </w:pPr>
            <w:r>
              <w:rPr>
                <w:rFonts w:ascii="Garamond" w:hAnsi="Garamond"/>
                <w:sz w:val="24"/>
                <w:szCs w:val="24"/>
              </w:rPr>
              <w:t>(3h nel trimestre)</w:t>
            </w:r>
          </w:p>
          <w:p w14:paraId="7C59AB25" w14:textId="77777777" w:rsidR="00170AA7" w:rsidRPr="00AD2AEB" w:rsidRDefault="00170AA7" w:rsidP="00170AA7">
            <w:pPr>
              <w:spacing w:after="0" w:line="240" w:lineRule="auto"/>
              <w:rPr>
                <w:rFonts w:ascii="Garamond" w:hAnsi="Garamond"/>
                <w:sz w:val="24"/>
                <w:szCs w:val="24"/>
              </w:rPr>
            </w:pPr>
          </w:p>
        </w:tc>
        <w:tc>
          <w:tcPr>
            <w:tcW w:w="6180" w:type="dxa"/>
          </w:tcPr>
          <w:p w14:paraId="1A4A4337" w14:textId="3FF8A144" w:rsidR="00170AA7" w:rsidRPr="00733F80" w:rsidRDefault="00170AA7" w:rsidP="00170AA7">
            <w:pPr>
              <w:pStyle w:val="Paragrafoelenco"/>
              <w:numPr>
                <w:ilvl w:val="0"/>
                <w:numId w:val="7"/>
              </w:numPr>
              <w:spacing w:after="80" w:line="240" w:lineRule="auto"/>
              <w:jc w:val="both"/>
              <w:rPr>
                <w:rFonts w:ascii="Garamond" w:hAnsi="Garamond"/>
                <w:sz w:val="24"/>
                <w:szCs w:val="24"/>
              </w:rPr>
            </w:pPr>
            <w:r w:rsidRPr="00733F80">
              <w:rPr>
                <w:rFonts w:ascii="Garamond" w:hAnsi="Garamond"/>
                <w:sz w:val="24"/>
                <w:szCs w:val="24"/>
              </w:rPr>
              <w:t>Agenda 2030, obiettivo 17</w:t>
            </w:r>
            <w:r>
              <w:rPr>
                <w:rFonts w:ascii="Garamond" w:hAnsi="Garamond"/>
                <w:sz w:val="24"/>
                <w:szCs w:val="24"/>
              </w:rPr>
              <w:t>:</w:t>
            </w:r>
            <w:r w:rsidRPr="00733F80">
              <w:rPr>
                <w:rFonts w:ascii="Garamond" w:hAnsi="Garamond"/>
                <w:sz w:val="24"/>
                <w:szCs w:val="24"/>
              </w:rPr>
              <w:t xml:space="preserve"> l’importanza del partenariato mondiale per lo sviluppo sostenibile</w:t>
            </w:r>
            <w:r>
              <w:rPr>
                <w:rFonts w:ascii="Garamond" w:hAnsi="Garamond"/>
                <w:sz w:val="24"/>
                <w:szCs w:val="24"/>
              </w:rPr>
              <w:t>.</w:t>
            </w:r>
          </w:p>
        </w:tc>
      </w:tr>
      <w:tr w:rsidR="00170AA7" w:rsidRPr="00AD2AEB" w14:paraId="514D1FBE" w14:textId="77777777" w:rsidTr="005B0F63">
        <w:trPr>
          <w:trHeight w:val="1294"/>
        </w:trPr>
        <w:tc>
          <w:tcPr>
            <w:tcW w:w="1635" w:type="dxa"/>
          </w:tcPr>
          <w:p w14:paraId="17560411" w14:textId="706491A2" w:rsidR="00170AA7" w:rsidRPr="00AD2AEB" w:rsidRDefault="00170AA7" w:rsidP="00170AA7">
            <w:pPr>
              <w:spacing w:after="0" w:line="240" w:lineRule="auto"/>
              <w:rPr>
                <w:rFonts w:ascii="Garamond" w:hAnsi="Garamond"/>
                <w:b/>
                <w:bCs/>
                <w:sz w:val="24"/>
                <w:szCs w:val="24"/>
              </w:rPr>
            </w:pPr>
            <w:r>
              <w:rPr>
                <w:rFonts w:ascii="Garamond" w:hAnsi="Garamond"/>
                <w:b/>
                <w:bCs/>
                <w:sz w:val="24"/>
                <w:szCs w:val="24"/>
              </w:rPr>
              <w:t xml:space="preserve">Inglese </w:t>
            </w:r>
          </w:p>
          <w:p w14:paraId="59E6BE4A" w14:textId="77777777" w:rsidR="00170AA7" w:rsidRPr="00AD2AEB" w:rsidRDefault="00170AA7" w:rsidP="00170AA7">
            <w:pPr>
              <w:spacing w:after="0" w:line="240" w:lineRule="auto"/>
              <w:rPr>
                <w:rFonts w:ascii="Garamond" w:hAnsi="Garamond"/>
                <w:b/>
                <w:bCs/>
                <w:sz w:val="24"/>
                <w:szCs w:val="24"/>
              </w:rPr>
            </w:pPr>
          </w:p>
        </w:tc>
        <w:tc>
          <w:tcPr>
            <w:tcW w:w="1830" w:type="dxa"/>
          </w:tcPr>
          <w:p w14:paraId="2D68ABEF" w14:textId="77777777" w:rsidR="00170AA7" w:rsidRDefault="00170AA7" w:rsidP="00170AA7">
            <w:pPr>
              <w:spacing w:after="0" w:line="240" w:lineRule="auto"/>
              <w:rPr>
                <w:rFonts w:ascii="Garamond" w:hAnsi="Garamond"/>
                <w:sz w:val="24"/>
                <w:szCs w:val="24"/>
              </w:rPr>
            </w:pPr>
            <w:r>
              <w:rPr>
                <w:rFonts w:ascii="Garamond" w:hAnsi="Garamond"/>
                <w:sz w:val="24"/>
                <w:szCs w:val="24"/>
              </w:rPr>
              <w:t>4h</w:t>
            </w:r>
          </w:p>
          <w:p w14:paraId="041F0CFB" w14:textId="0BB403AD" w:rsidR="00170AA7" w:rsidRPr="00AD2AEB" w:rsidRDefault="00170AA7" w:rsidP="00170AA7">
            <w:pPr>
              <w:spacing w:after="0" w:line="240" w:lineRule="auto"/>
              <w:rPr>
                <w:rFonts w:ascii="Garamond" w:hAnsi="Garamond"/>
                <w:sz w:val="24"/>
                <w:szCs w:val="24"/>
              </w:rPr>
            </w:pPr>
            <w:r>
              <w:rPr>
                <w:rFonts w:ascii="Garamond" w:hAnsi="Garamond"/>
                <w:sz w:val="24"/>
                <w:szCs w:val="24"/>
              </w:rPr>
              <w:t>(2h nel trimestre e 2h nel pentamestre)</w:t>
            </w:r>
          </w:p>
        </w:tc>
        <w:tc>
          <w:tcPr>
            <w:tcW w:w="6180" w:type="dxa"/>
          </w:tcPr>
          <w:p w14:paraId="5C3F50F9" w14:textId="404F7B1B" w:rsidR="00170AA7" w:rsidRPr="00733F80" w:rsidRDefault="00170AA7" w:rsidP="00170AA7">
            <w:pPr>
              <w:pStyle w:val="Paragrafoelenco"/>
              <w:numPr>
                <w:ilvl w:val="0"/>
                <w:numId w:val="8"/>
              </w:numPr>
              <w:spacing w:after="0" w:line="240" w:lineRule="auto"/>
              <w:jc w:val="both"/>
              <w:rPr>
                <w:rFonts w:ascii="Garamond" w:hAnsi="Garamond"/>
                <w:sz w:val="24"/>
                <w:szCs w:val="24"/>
              </w:rPr>
            </w:pPr>
            <w:r w:rsidRPr="00733F80">
              <w:rPr>
                <w:rFonts w:ascii="Garamond" w:hAnsi="Garamond"/>
                <w:sz w:val="24"/>
                <w:szCs w:val="24"/>
              </w:rPr>
              <w:t>Brexit: radici storiche ed economiche dell’uscita della Gran Bretagna dall’UE</w:t>
            </w:r>
            <w:r>
              <w:rPr>
                <w:rFonts w:ascii="Garamond" w:hAnsi="Garamond"/>
                <w:sz w:val="24"/>
                <w:szCs w:val="24"/>
              </w:rPr>
              <w:t>.</w:t>
            </w:r>
          </w:p>
          <w:p w14:paraId="207F5E30" w14:textId="18F86E8E" w:rsidR="00170AA7" w:rsidRPr="00733F80" w:rsidRDefault="00170AA7" w:rsidP="00170AA7">
            <w:pPr>
              <w:pStyle w:val="Paragrafoelenco"/>
              <w:spacing w:after="0" w:line="240" w:lineRule="auto"/>
              <w:jc w:val="both"/>
              <w:rPr>
                <w:rFonts w:ascii="Garamond" w:hAnsi="Garamond"/>
                <w:sz w:val="24"/>
                <w:szCs w:val="24"/>
              </w:rPr>
            </w:pPr>
          </w:p>
        </w:tc>
      </w:tr>
      <w:tr w:rsidR="00170AA7" w14:paraId="0B47B205" w14:textId="77777777" w:rsidTr="005B0F63">
        <w:tblPrEx>
          <w:tblLook w:val="04A0" w:firstRow="1" w:lastRow="0" w:firstColumn="1" w:lastColumn="0" w:noHBand="0" w:noVBand="1"/>
        </w:tblPrEx>
        <w:trPr>
          <w:trHeight w:val="301"/>
        </w:trPr>
        <w:tc>
          <w:tcPr>
            <w:tcW w:w="9645" w:type="dxa"/>
            <w:gridSpan w:val="3"/>
            <w:tcBorders>
              <w:top w:val="single" w:sz="4" w:space="0" w:color="auto"/>
              <w:left w:val="single" w:sz="4" w:space="0" w:color="auto"/>
              <w:bottom w:val="single" w:sz="4" w:space="0" w:color="auto"/>
              <w:right w:val="single" w:sz="4" w:space="0" w:color="auto"/>
            </w:tcBorders>
            <w:hideMark/>
          </w:tcPr>
          <w:p w14:paraId="569ACA17" w14:textId="77777777" w:rsidR="00170AA7" w:rsidRDefault="00170AA7" w:rsidP="00170AA7">
            <w:pPr>
              <w:spacing w:after="0" w:line="240" w:lineRule="auto"/>
              <w:jc w:val="center"/>
              <w:rPr>
                <w:rFonts w:ascii="Garamond" w:hAnsi="Garamond"/>
                <w:b/>
                <w:bCs/>
                <w:sz w:val="24"/>
                <w:szCs w:val="24"/>
              </w:rPr>
            </w:pPr>
            <w:r>
              <w:rPr>
                <w:rFonts w:ascii="Garamond" w:hAnsi="Garamond"/>
                <w:b/>
                <w:bCs/>
                <w:sz w:val="24"/>
                <w:szCs w:val="24"/>
              </w:rPr>
              <w:t>STRUMENTI DI VALUTAZIONE*</w:t>
            </w:r>
          </w:p>
        </w:tc>
      </w:tr>
      <w:tr w:rsidR="00170AA7" w14:paraId="5F593D69" w14:textId="77777777" w:rsidTr="005B0F63">
        <w:tblPrEx>
          <w:tblLook w:val="04A0" w:firstRow="1" w:lastRow="0" w:firstColumn="1" w:lastColumn="0" w:noHBand="0" w:noVBand="1"/>
        </w:tblPrEx>
        <w:trPr>
          <w:trHeight w:val="505"/>
        </w:trPr>
        <w:tc>
          <w:tcPr>
            <w:tcW w:w="9645" w:type="dxa"/>
            <w:gridSpan w:val="3"/>
            <w:tcBorders>
              <w:top w:val="single" w:sz="4" w:space="0" w:color="auto"/>
              <w:left w:val="single" w:sz="4" w:space="0" w:color="auto"/>
              <w:bottom w:val="single" w:sz="4" w:space="0" w:color="auto"/>
              <w:right w:val="single" w:sz="4" w:space="0" w:color="auto"/>
            </w:tcBorders>
          </w:tcPr>
          <w:p w14:paraId="58851F3D" w14:textId="77777777" w:rsidR="00170AA7" w:rsidRDefault="00170AA7" w:rsidP="00170AA7">
            <w:pPr>
              <w:pStyle w:val="Paragrafoelenco"/>
              <w:spacing w:after="0" w:line="240" w:lineRule="auto"/>
              <w:ind w:left="480"/>
              <w:rPr>
                <w:rFonts w:ascii="Garamond" w:hAnsi="Garamond"/>
                <w:sz w:val="24"/>
                <w:szCs w:val="24"/>
              </w:rPr>
            </w:pPr>
          </w:p>
          <w:p w14:paraId="060C548F" w14:textId="77777777" w:rsidR="00170AA7" w:rsidRDefault="00170AA7" w:rsidP="00170AA7">
            <w:pPr>
              <w:pStyle w:val="Paragrafoelenco"/>
              <w:numPr>
                <w:ilvl w:val="0"/>
                <w:numId w:val="12"/>
              </w:numPr>
              <w:spacing w:after="0" w:line="240" w:lineRule="auto"/>
              <w:rPr>
                <w:rFonts w:ascii="Garamond" w:hAnsi="Garamond"/>
                <w:sz w:val="24"/>
                <w:szCs w:val="24"/>
              </w:rPr>
            </w:pPr>
            <w:r>
              <w:rPr>
                <w:rFonts w:ascii="Garamond" w:hAnsi="Garamond"/>
                <w:sz w:val="24"/>
                <w:szCs w:val="24"/>
              </w:rPr>
              <w:t>Verifiche scritte (mono o pluridisciplinari);</w:t>
            </w:r>
          </w:p>
          <w:p w14:paraId="2214ACEC" w14:textId="77777777" w:rsidR="00170AA7" w:rsidRDefault="00170AA7" w:rsidP="00170AA7">
            <w:pPr>
              <w:pStyle w:val="Paragrafoelenco"/>
              <w:numPr>
                <w:ilvl w:val="0"/>
                <w:numId w:val="12"/>
              </w:numPr>
              <w:spacing w:after="0" w:line="240" w:lineRule="auto"/>
              <w:rPr>
                <w:rFonts w:ascii="Garamond" w:hAnsi="Garamond"/>
                <w:sz w:val="24"/>
                <w:szCs w:val="24"/>
              </w:rPr>
            </w:pPr>
            <w:r>
              <w:rPr>
                <w:rFonts w:ascii="Garamond" w:hAnsi="Garamond"/>
                <w:sz w:val="24"/>
                <w:szCs w:val="24"/>
              </w:rPr>
              <w:t>verifiche orali;</w:t>
            </w:r>
          </w:p>
          <w:p w14:paraId="0E3A8B57" w14:textId="77777777" w:rsidR="00170AA7" w:rsidRDefault="00170AA7" w:rsidP="00170AA7">
            <w:pPr>
              <w:pStyle w:val="Paragrafoelenco"/>
              <w:numPr>
                <w:ilvl w:val="0"/>
                <w:numId w:val="12"/>
              </w:numPr>
              <w:spacing w:after="0" w:line="240" w:lineRule="auto"/>
              <w:rPr>
                <w:rFonts w:ascii="Garamond" w:hAnsi="Garamond"/>
                <w:sz w:val="24"/>
                <w:szCs w:val="24"/>
              </w:rPr>
            </w:pPr>
            <w:r>
              <w:rPr>
                <w:rFonts w:ascii="Garamond" w:hAnsi="Garamond"/>
                <w:sz w:val="24"/>
                <w:szCs w:val="24"/>
              </w:rPr>
              <w:t>compiti di realtà;</w:t>
            </w:r>
          </w:p>
          <w:p w14:paraId="77004585" w14:textId="77777777" w:rsidR="00170AA7" w:rsidRDefault="00170AA7" w:rsidP="00170AA7">
            <w:pPr>
              <w:pStyle w:val="Paragrafoelenco"/>
              <w:numPr>
                <w:ilvl w:val="0"/>
                <w:numId w:val="12"/>
              </w:numPr>
              <w:spacing w:after="0" w:line="240" w:lineRule="auto"/>
              <w:rPr>
                <w:rFonts w:ascii="Garamond" w:hAnsi="Garamond"/>
                <w:sz w:val="24"/>
                <w:szCs w:val="24"/>
              </w:rPr>
            </w:pPr>
            <w:r>
              <w:rPr>
                <w:rFonts w:ascii="Garamond" w:hAnsi="Garamond"/>
                <w:sz w:val="24"/>
                <w:szCs w:val="24"/>
              </w:rPr>
              <w:t>attività progettuali (mono o pluridisciplinari);</w:t>
            </w:r>
          </w:p>
          <w:p w14:paraId="6077F301" w14:textId="77777777" w:rsidR="00170AA7" w:rsidRDefault="00170AA7" w:rsidP="00170AA7">
            <w:pPr>
              <w:pStyle w:val="Paragrafoelenco"/>
              <w:numPr>
                <w:ilvl w:val="0"/>
                <w:numId w:val="12"/>
              </w:numPr>
              <w:spacing w:after="0" w:line="240" w:lineRule="auto"/>
              <w:rPr>
                <w:rFonts w:ascii="Garamond" w:hAnsi="Garamond"/>
                <w:sz w:val="24"/>
                <w:szCs w:val="24"/>
              </w:rPr>
            </w:pPr>
            <w:r>
              <w:rPr>
                <w:rFonts w:ascii="Garamond" w:hAnsi="Garamond"/>
                <w:sz w:val="24"/>
                <w:szCs w:val="24"/>
              </w:rPr>
              <w:t>rubriche di osservazione.</w:t>
            </w:r>
          </w:p>
          <w:p w14:paraId="74B25895" w14:textId="77777777" w:rsidR="00170AA7" w:rsidRDefault="00170AA7" w:rsidP="00170AA7">
            <w:pPr>
              <w:spacing w:after="0" w:line="240" w:lineRule="auto"/>
              <w:ind w:left="120"/>
              <w:rPr>
                <w:rFonts w:ascii="Garamond" w:hAnsi="Garamond"/>
                <w:sz w:val="24"/>
                <w:szCs w:val="24"/>
              </w:rPr>
            </w:pPr>
          </w:p>
          <w:p w14:paraId="78FD498E" w14:textId="77777777" w:rsidR="00170AA7" w:rsidRDefault="00170AA7" w:rsidP="00170AA7">
            <w:pPr>
              <w:spacing w:after="0" w:line="240" w:lineRule="auto"/>
              <w:ind w:left="120"/>
              <w:jc w:val="both"/>
              <w:rPr>
                <w:rFonts w:ascii="Garamond" w:hAnsi="Garamond"/>
                <w:sz w:val="24"/>
                <w:szCs w:val="24"/>
              </w:rPr>
            </w:pPr>
            <w:r>
              <w:rPr>
                <w:rFonts w:ascii="Garamond" w:hAnsi="Garamond"/>
                <w:sz w:val="24"/>
                <w:szCs w:val="24"/>
              </w:rPr>
              <w:t xml:space="preserve">*Gli esiti delle diverse prove di verifica effettuate dai docenti contitolari dell’insegnamento confluiranno in un’unica valutazione. In sede di scrutinio, il docente coordinatore dell’insegnamento formulerà per ciascun alunno una proposta di voto, sulla base della media ponderata di tutte le valutazioni registrate, nonché tenendo conto di altri eventuali elementi conoscitivi condivisi dai docenti cui è affidato l’insegnamento dell’Educazione civica. </w:t>
            </w:r>
          </w:p>
          <w:p w14:paraId="27FBCF7D" w14:textId="77777777" w:rsidR="00170AA7" w:rsidRDefault="00170AA7" w:rsidP="00170AA7">
            <w:pPr>
              <w:spacing w:after="0" w:line="240" w:lineRule="auto"/>
              <w:ind w:left="120"/>
              <w:jc w:val="both"/>
              <w:rPr>
                <w:rFonts w:ascii="Garamond" w:hAnsi="Garamond"/>
                <w:sz w:val="24"/>
                <w:szCs w:val="24"/>
              </w:rPr>
            </w:pPr>
            <w:r>
              <w:rPr>
                <w:rFonts w:ascii="Garamond" w:hAnsi="Garamond"/>
                <w:sz w:val="24"/>
                <w:szCs w:val="24"/>
              </w:rPr>
              <w:t>Si allega la griglia di valutazione.</w:t>
            </w:r>
          </w:p>
          <w:p w14:paraId="0253AE7A" w14:textId="77777777" w:rsidR="00170AA7" w:rsidRDefault="00170AA7" w:rsidP="00170AA7">
            <w:pPr>
              <w:pStyle w:val="Paragrafoelenco"/>
              <w:spacing w:after="0" w:line="240" w:lineRule="auto"/>
              <w:ind w:left="480"/>
              <w:rPr>
                <w:rFonts w:ascii="Garamond" w:hAnsi="Garamond"/>
                <w:sz w:val="24"/>
                <w:szCs w:val="24"/>
              </w:rPr>
            </w:pPr>
          </w:p>
        </w:tc>
      </w:tr>
    </w:tbl>
    <w:p w14:paraId="62146B6D" w14:textId="77777777" w:rsidR="004A34DC" w:rsidRDefault="004A34DC"/>
    <w:sectPr w:rsidR="004A34D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A3E"/>
    <w:multiLevelType w:val="hybridMultilevel"/>
    <w:tmpl w:val="1DC203E0"/>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79049E"/>
    <w:multiLevelType w:val="hybridMultilevel"/>
    <w:tmpl w:val="B4140ED6"/>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7B368F1"/>
    <w:multiLevelType w:val="hybridMultilevel"/>
    <w:tmpl w:val="07B29B28"/>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B17416E"/>
    <w:multiLevelType w:val="hybridMultilevel"/>
    <w:tmpl w:val="AA921734"/>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87083A"/>
    <w:multiLevelType w:val="hybridMultilevel"/>
    <w:tmpl w:val="864C8E02"/>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88624A"/>
    <w:multiLevelType w:val="hybridMultilevel"/>
    <w:tmpl w:val="1B56F322"/>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7A2121"/>
    <w:multiLevelType w:val="hybridMultilevel"/>
    <w:tmpl w:val="2DA46B9E"/>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130170"/>
    <w:multiLevelType w:val="hybridMultilevel"/>
    <w:tmpl w:val="B4D87136"/>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2819E7"/>
    <w:multiLevelType w:val="hybridMultilevel"/>
    <w:tmpl w:val="C540C064"/>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B43039"/>
    <w:multiLevelType w:val="hybridMultilevel"/>
    <w:tmpl w:val="ADD2FF2A"/>
    <w:lvl w:ilvl="0" w:tplc="6F4896C6">
      <w:numFmt w:val="bullet"/>
      <w:lvlText w:val="-"/>
      <w:lvlJc w:val="left"/>
      <w:pPr>
        <w:ind w:left="480" w:hanging="360"/>
      </w:pPr>
      <w:rPr>
        <w:rFonts w:ascii="Garamond" w:eastAsiaTheme="minorHAnsi" w:hAnsi="Garamond" w:cstheme="minorBidi" w:hint="default"/>
      </w:rPr>
    </w:lvl>
    <w:lvl w:ilvl="1" w:tplc="04100003">
      <w:start w:val="1"/>
      <w:numFmt w:val="bullet"/>
      <w:lvlText w:val="o"/>
      <w:lvlJc w:val="left"/>
      <w:pPr>
        <w:ind w:left="1200" w:hanging="360"/>
      </w:pPr>
      <w:rPr>
        <w:rFonts w:ascii="Courier New" w:hAnsi="Courier New" w:cs="Courier New" w:hint="default"/>
      </w:rPr>
    </w:lvl>
    <w:lvl w:ilvl="2" w:tplc="04100005">
      <w:start w:val="1"/>
      <w:numFmt w:val="bullet"/>
      <w:lvlText w:val=""/>
      <w:lvlJc w:val="left"/>
      <w:pPr>
        <w:ind w:left="1920" w:hanging="360"/>
      </w:pPr>
      <w:rPr>
        <w:rFonts w:ascii="Wingdings" w:hAnsi="Wingdings" w:hint="default"/>
      </w:rPr>
    </w:lvl>
    <w:lvl w:ilvl="3" w:tplc="04100001">
      <w:start w:val="1"/>
      <w:numFmt w:val="bullet"/>
      <w:lvlText w:val=""/>
      <w:lvlJc w:val="left"/>
      <w:pPr>
        <w:ind w:left="2640" w:hanging="360"/>
      </w:pPr>
      <w:rPr>
        <w:rFonts w:ascii="Symbol" w:hAnsi="Symbol" w:hint="default"/>
      </w:rPr>
    </w:lvl>
    <w:lvl w:ilvl="4" w:tplc="04100003">
      <w:start w:val="1"/>
      <w:numFmt w:val="bullet"/>
      <w:lvlText w:val="o"/>
      <w:lvlJc w:val="left"/>
      <w:pPr>
        <w:ind w:left="3360" w:hanging="360"/>
      </w:pPr>
      <w:rPr>
        <w:rFonts w:ascii="Courier New" w:hAnsi="Courier New" w:cs="Courier New" w:hint="default"/>
      </w:rPr>
    </w:lvl>
    <w:lvl w:ilvl="5" w:tplc="04100005">
      <w:start w:val="1"/>
      <w:numFmt w:val="bullet"/>
      <w:lvlText w:val=""/>
      <w:lvlJc w:val="left"/>
      <w:pPr>
        <w:ind w:left="4080" w:hanging="360"/>
      </w:pPr>
      <w:rPr>
        <w:rFonts w:ascii="Wingdings" w:hAnsi="Wingdings" w:hint="default"/>
      </w:rPr>
    </w:lvl>
    <w:lvl w:ilvl="6" w:tplc="04100001">
      <w:start w:val="1"/>
      <w:numFmt w:val="bullet"/>
      <w:lvlText w:val=""/>
      <w:lvlJc w:val="left"/>
      <w:pPr>
        <w:ind w:left="4800" w:hanging="360"/>
      </w:pPr>
      <w:rPr>
        <w:rFonts w:ascii="Symbol" w:hAnsi="Symbol" w:hint="default"/>
      </w:rPr>
    </w:lvl>
    <w:lvl w:ilvl="7" w:tplc="04100003">
      <w:start w:val="1"/>
      <w:numFmt w:val="bullet"/>
      <w:lvlText w:val="o"/>
      <w:lvlJc w:val="left"/>
      <w:pPr>
        <w:ind w:left="5520" w:hanging="360"/>
      </w:pPr>
      <w:rPr>
        <w:rFonts w:ascii="Courier New" w:hAnsi="Courier New" w:cs="Courier New" w:hint="default"/>
      </w:rPr>
    </w:lvl>
    <w:lvl w:ilvl="8" w:tplc="04100005">
      <w:start w:val="1"/>
      <w:numFmt w:val="bullet"/>
      <w:lvlText w:val=""/>
      <w:lvlJc w:val="left"/>
      <w:pPr>
        <w:ind w:left="6240" w:hanging="360"/>
      </w:pPr>
      <w:rPr>
        <w:rFonts w:ascii="Wingdings" w:hAnsi="Wingdings" w:hint="default"/>
      </w:rPr>
    </w:lvl>
  </w:abstractNum>
  <w:abstractNum w:abstractNumId="10" w15:restartNumberingAfterBreak="0">
    <w:nsid w:val="664F2D84"/>
    <w:multiLevelType w:val="hybridMultilevel"/>
    <w:tmpl w:val="BA90A78E"/>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07750A0"/>
    <w:multiLevelType w:val="hybridMultilevel"/>
    <w:tmpl w:val="9E6AEC42"/>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DB5D01"/>
    <w:multiLevelType w:val="hybridMultilevel"/>
    <w:tmpl w:val="65CCB61E"/>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7"/>
  </w:num>
  <w:num w:numId="5">
    <w:abstractNumId w:val="5"/>
  </w:num>
  <w:num w:numId="6">
    <w:abstractNumId w:val="6"/>
  </w:num>
  <w:num w:numId="7">
    <w:abstractNumId w:val="4"/>
  </w:num>
  <w:num w:numId="8">
    <w:abstractNumId w:val="12"/>
  </w:num>
  <w:num w:numId="9">
    <w:abstractNumId w:val="1"/>
  </w:num>
  <w:num w:numId="10">
    <w:abstractNumId w:val="11"/>
  </w:num>
  <w:num w:numId="11">
    <w:abstractNumId w:val="10"/>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4DC"/>
    <w:rsid w:val="00103B64"/>
    <w:rsid w:val="00170AA7"/>
    <w:rsid w:val="001D28D0"/>
    <w:rsid w:val="0020186A"/>
    <w:rsid w:val="00210D80"/>
    <w:rsid w:val="00237548"/>
    <w:rsid w:val="0039360A"/>
    <w:rsid w:val="00421552"/>
    <w:rsid w:val="004A34DC"/>
    <w:rsid w:val="004F034B"/>
    <w:rsid w:val="00524FB3"/>
    <w:rsid w:val="00531171"/>
    <w:rsid w:val="005B0F63"/>
    <w:rsid w:val="00660918"/>
    <w:rsid w:val="00675D71"/>
    <w:rsid w:val="00733F80"/>
    <w:rsid w:val="007A5BA5"/>
    <w:rsid w:val="0095557A"/>
    <w:rsid w:val="00966266"/>
    <w:rsid w:val="00C07722"/>
    <w:rsid w:val="00E478F9"/>
    <w:rsid w:val="00E868FE"/>
    <w:rsid w:val="00EE7380"/>
    <w:rsid w:val="00FA4391"/>
    <w:rsid w:val="00FD6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AB25B"/>
  <w15:chartTrackingRefBased/>
  <w15:docId w15:val="{BB1B62EE-AB51-4BA1-999A-B17CE066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3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37493">
      <w:bodyDiv w:val="1"/>
      <w:marLeft w:val="0"/>
      <w:marRight w:val="0"/>
      <w:marTop w:val="0"/>
      <w:marBottom w:val="0"/>
      <w:divBdr>
        <w:top w:val="none" w:sz="0" w:space="0" w:color="auto"/>
        <w:left w:val="none" w:sz="0" w:space="0" w:color="auto"/>
        <w:bottom w:val="none" w:sz="0" w:space="0" w:color="auto"/>
        <w:right w:val="none" w:sz="0" w:space="0" w:color="auto"/>
      </w:divBdr>
    </w:div>
    <w:div w:id="139893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884</Words>
  <Characters>5044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GulliverOne</dc:creator>
  <cp:keywords/>
  <dc:description/>
  <cp:lastModifiedBy>GulliverOne</cp:lastModifiedBy>
  <cp:revision>21</cp:revision>
  <dcterms:created xsi:type="dcterms:W3CDTF">2020-09-20T12:40:00Z</dcterms:created>
  <dcterms:modified xsi:type="dcterms:W3CDTF">2020-11-24T22:00:00Z</dcterms:modified>
</cp:coreProperties>
</file>