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93" w:rsidRDefault="00473AB4" w:rsidP="002A145D">
      <w:pPr>
        <w:pStyle w:val="Corpotesto"/>
        <w:ind w:right="-57"/>
        <w:jc w:val="center"/>
      </w:pPr>
      <w:r>
        <w:t>V</w:t>
      </w:r>
      <w:r w:rsidR="002A145D" w:rsidRPr="002A145D">
        <w:t xml:space="preserve">erbale n. </w:t>
      </w:r>
      <w:r w:rsidR="00281241">
        <w:t>2</w:t>
      </w:r>
      <w:r w:rsidR="003B7446">
        <w:t xml:space="preserve"> </w:t>
      </w:r>
    </w:p>
    <w:p w:rsidR="002A145D" w:rsidRPr="002A145D" w:rsidRDefault="003B7446" w:rsidP="002A145D">
      <w:pPr>
        <w:pStyle w:val="Corpotesto"/>
        <w:ind w:right="-57"/>
        <w:jc w:val="center"/>
      </w:pPr>
      <w:proofErr w:type="spellStart"/>
      <w:r>
        <w:t>a.s.</w:t>
      </w:r>
      <w:proofErr w:type="spellEnd"/>
      <w:r>
        <w:t xml:space="preserve"> 2017/2018</w:t>
      </w:r>
    </w:p>
    <w:p w:rsidR="002A145D" w:rsidRDefault="002A145D" w:rsidP="002A145D">
      <w:pPr>
        <w:pStyle w:val="Corpotesto"/>
        <w:ind w:right="-57"/>
        <w:jc w:val="center"/>
        <w:rPr>
          <w:rFonts w:ascii="Arial" w:hAnsi="Arial" w:cs="Arial"/>
          <w:sz w:val="22"/>
          <w:szCs w:val="22"/>
        </w:rPr>
      </w:pPr>
    </w:p>
    <w:p w:rsidR="002A145D" w:rsidRPr="002A145D" w:rsidRDefault="002A145D" w:rsidP="002A145D">
      <w:pPr>
        <w:rPr>
          <w:b w:val="0"/>
        </w:rPr>
      </w:pPr>
      <w:r w:rsidRPr="002A145D">
        <w:rPr>
          <w:b w:val="0"/>
        </w:rPr>
        <w:t xml:space="preserve">Il giorno </w:t>
      </w:r>
      <w:r w:rsidR="00281241">
        <w:rPr>
          <w:b w:val="0"/>
        </w:rPr>
        <w:t>7 del mese di febbraio 2018</w:t>
      </w:r>
      <w:r w:rsidRPr="002A145D">
        <w:rPr>
          <w:b w:val="0"/>
        </w:rPr>
        <w:t xml:space="preserve"> alle ore </w:t>
      </w:r>
      <w:r>
        <w:rPr>
          <w:b w:val="0"/>
        </w:rPr>
        <w:t>16.00</w:t>
      </w:r>
      <w:r w:rsidRPr="002A145D">
        <w:rPr>
          <w:b w:val="0"/>
        </w:rPr>
        <w:t xml:space="preserve"> si riunisce, su convocazione </w:t>
      </w:r>
      <w:r>
        <w:rPr>
          <w:b w:val="0"/>
        </w:rPr>
        <w:t>del Dirigente scolastico</w:t>
      </w:r>
      <w:r w:rsidRPr="002A145D">
        <w:rPr>
          <w:b w:val="0"/>
        </w:rPr>
        <w:t xml:space="preserve"> </w:t>
      </w:r>
      <w:proofErr w:type="spellStart"/>
      <w:r w:rsidRPr="002A145D">
        <w:rPr>
          <w:b w:val="0"/>
        </w:rPr>
        <w:t>prot</w:t>
      </w:r>
      <w:proofErr w:type="spellEnd"/>
      <w:r w:rsidRPr="002A145D">
        <w:rPr>
          <w:b w:val="0"/>
        </w:rPr>
        <w:t xml:space="preserve">.  </w:t>
      </w:r>
      <w:r w:rsidR="00281241">
        <w:rPr>
          <w:b w:val="0"/>
        </w:rPr>
        <w:t>760</w:t>
      </w:r>
      <w:r w:rsidRPr="002A145D">
        <w:rPr>
          <w:b w:val="0"/>
        </w:rPr>
        <w:t>/II.1</w:t>
      </w:r>
      <w:r w:rsidRPr="002A145D">
        <w:rPr>
          <w:b w:val="0"/>
          <w:color w:val="FF0000"/>
        </w:rPr>
        <w:t xml:space="preserve"> </w:t>
      </w:r>
      <w:r w:rsidRPr="002A145D">
        <w:rPr>
          <w:b w:val="0"/>
        </w:rPr>
        <w:t xml:space="preserve">del </w:t>
      </w:r>
      <w:r w:rsidR="00281241">
        <w:rPr>
          <w:b w:val="0"/>
        </w:rPr>
        <w:t>02/02/2018</w:t>
      </w:r>
      <w:r w:rsidRPr="002A145D">
        <w:rPr>
          <w:b w:val="0"/>
        </w:rPr>
        <w:t xml:space="preserve">, nell’aula </w:t>
      </w:r>
      <w:r w:rsidR="00281241">
        <w:rPr>
          <w:b w:val="0"/>
        </w:rPr>
        <w:t>docenti</w:t>
      </w:r>
      <w:r w:rsidRPr="002A145D">
        <w:rPr>
          <w:b w:val="0"/>
        </w:rPr>
        <w:t xml:space="preserve"> della sede </w:t>
      </w:r>
      <w:r w:rsidR="00281241">
        <w:rPr>
          <w:b w:val="0"/>
        </w:rPr>
        <w:t>succursale</w:t>
      </w:r>
      <w:r w:rsidRPr="002A145D">
        <w:rPr>
          <w:b w:val="0"/>
        </w:rPr>
        <w:t xml:space="preserve"> il Consiglio d'Istituto del Liceo Artistico e Coreutico Ciardo Pellegrino di Lecce per discutere il seguente </w:t>
      </w:r>
      <w:proofErr w:type="spellStart"/>
      <w:r w:rsidRPr="002A145D">
        <w:rPr>
          <w:b w:val="0"/>
        </w:rPr>
        <w:t>o.d.g</w:t>
      </w:r>
      <w:proofErr w:type="spellEnd"/>
      <w:r w:rsidRPr="002A145D">
        <w:rPr>
          <w:b w:val="0"/>
        </w:rPr>
        <w:t>:</w:t>
      </w:r>
    </w:p>
    <w:p w:rsidR="002A145D" w:rsidRPr="002A145D" w:rsidRDefault="002A145D" w:rsidP="002A145D"/>
    <w:p w:rsidR="002A145D" w:rsidRDefault="00281241" w:rsidP="002A145D">
      <w:pPr>
        <w:pStyle w:val="Paragrafoelenco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Lettura e approvazione del verbale della seduta precedente</w:t>
      </w:r>
      <w:r w:rsidR="002A145D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;</w:t>
      </w:r>
    </w:p>
    <w:p w:rsidR="002A145D" w:rsidRPr="002A145D" w:rsidRDefault="00281241" w:rsidP="002A145D">
      <w:pPr>
        <w:pStyle w:val="Paragrafoelenco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Approvazione del Programma Annuale 2018</w:t>
      </w:r>
      <w:r w:rsidR="002A145D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;</w:t>
      </w:r>
    </w:p>
    <w:p w:rsidR="002A145D" w:rsidRPr="002A145D" w:rsidRDefault="00281241" w:rsidP="002A145D">
      <w:pPr>
        <w:pStyle w:val="Paragrafoelenco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Contributi scolastici per </w:t>
      </w:r>
      <w:proofErr w:type="spell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l’a.s.</w:t>
      </w:r>
      <w:proofErr w:type="spell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2018/2019</w:t>
      </w:r>
      <w:r w:rsidR="002A145D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;</w:t>
      </w:r>
    </w:p>
    <w:p w:rsidR="002A145D" w:rsidRDefault="002A145D" w:rsidP="002A145D">
      <w:pPr>
        <w:numPr>
          <w:ilvl w:val="0"/>
          <w:numId w:val="31"/>
        </w:numPr>
        <w:jc w:val="left"/>
        <w:rPr>
          <w:b w:val="0"/>
        </w:rPr>
      </w:pPr>
      <w:r w:rsidRPr="002A145D">
        <w:rPr>
          <w:b w:val="0"/>
        </w:rPr>
        <w:t>Comunicazioni del Dirigente.</w:t>
      </w:r>
    </w:p>
    <w:p w:rsidR="007D456C" w:rsidRDefault="007D456C" w:rsidP="002A145D">
      <w:pPr>
        <w:rPr>
          <w:b w:val="0"/>
        </w:rPr>
      </w:pPr>
    </w:p>
    <w:p w:rsidR="002A145D" w:rsidRDefault="002A145D" w:rsidP="002A145D">
      <w:pPr>
        <w:rPr>
          <w:b w:val="0"/>
        </w:rPr>
      </w:pPr>
      <w:r w:rsidRPr="002A145D">
        <w:rPr>
          <w:b w:val="0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219"/>
        <w:gridCol w:w="3119"/>
        <w:gridCol w:w="1468"/>
      </w:tblGrid>
      <w:tr w:rsidR="002A145D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45D" w:rsidRPr="002A145D" w:rsidRDefault="00892827" w:rsidP="00882BDC">
            <w:pPr>
              <w:rPr>
                <w:b w:val="0"/>
              </w:rPr>
            </w:pPr>
            <w:r>
              <w:rPr>
                <w:b w:val="0"/>
              </w:rPr>
              <w:t>Nominativo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5D" w:rsidRPr="002A145D" w:rsidRDefault="002A145D" w:rsidP="00882BDC">
            <w:pPr>
              <w:rPr>
                <w:b w:val="0"/>
              </w:rPr>
            </w:pPr>
            <w:r>
              <w:rPr>
                <w:b w:val="0"/>
              </w:rPr>
              <w:t>Componente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45D" w:rsidRPr="002A145D" w:rsidRDefault="00892827" w:rsidP="00882BDC">
            <w:pPr>
              <w:rPr>
                <w:b w:val="0"/>
              </w:rPr>
            </w:pPr>
            <w:r>
              <w:rPr>
                <w:b w:val="0"/>
              </w:rPr>
              <w:t>P / A</w:t>
            </w:r>
          </w:p>
        </w:tc>
      </w:tr>
      <w:tr w:rsidR="002A145D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45D" w:rsidRPr="002A145D" w:rsidRDefault="002A145D" w:rsidP="00882BDC">
            <w:pPr>
              <w:rPr>
                <w:b w:val="0"/>
              </w:rPr>
            </w:pPr>
            <w:r w:rsidRPr="002A145D">
              <w:rPr>
                <w:b w:val="0"/>
              </w:rPr>
              <w:t>RUCCO TIZIANA PAOLA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5D" w:rsidRPr="002A145D" w:rsidRDefault="002A145D" w:rsidP="00882BDC">
            <w:pPr>
              <w:rPr>
                <w:b w:val="0"/>
              </w:rPr>
            </w:pPr>
            <w:r>
              <w:rPr>
                <w:b w:val="0"/>
              </w:rPr>
              <w:t>Dirigente scolastico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45D" w:rsidRPr="002A145D" w:rsidRDefault="002A145D" w:rsidP="00882BDC">
            <w:pPr>
              <w:rPr>
                <w:b w:val="0"/>
              </w:rPr>
            </w:pPr>
            <w:r w:rsidRPr="002A145D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CALO’ MACCHIA ANTONIO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Docente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VILEI ROSSELLA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COFANO VITO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COLACI EDOARDO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BRUNO LOREDANA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>
              <w:rPr>
                <w:b w:val="0"/>
              </w:rPr>
              <w:t>As</w:t>
            </w:r>
            <w:r w:rsidRPr="00F24B84">
              <w:rPr>
                <w:b w:val="0"/>
              </w:rPr>
              <w:t>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RIZZO FRANCHINA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TRICARICO ANTONIO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 w:rsidRPr="002A145D">
              <w:rPr>
                <w:b w:val="0"/>
              </w:rPr>
              <w:t>OLITA GILBERTO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RENNA COSIMINA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Personale  ATA</w:t>
            </w:r>
            <w:proofErr w:type="gramEnd"/>
            <w:r>
              <w:rPr>
                <w:b w:val="0"/>
              </w:rPr>
              <w:t>(</w:t>
            </w:r>
            <w:proofErr w:type="spellStart"/>
            <w:r>
              <w:rPr>
                <w:b w:val="0"/>
              </w:rPr>
              <w:t>Ass.Tecn</w:t>
            </w:r>
            <w:proofErr w:type="spellEnd"/>
            <w:r>
              <w:rPr>
                <w:b w:val="0"/>
              </w:rPr>
              <w:t>.)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>
              <w:rPr>
                <w:b w:val="0"/>
              </w:rPr>
              <w:t>Ass</w:t>
            </w:r>
            <w:r w:rsidRPr="00F24B84">
              <w:rPr>
                <w:b w:val="0"/>
              </w:rPr>
              <w:t>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CARRISI PATRIZIA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                       (Ass. Amm.)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>
              <w:rPr>
                <w:b w:val="0"/>
              </w:rPr>
              <w:t>Ass</w:t>
            </w:r>
            <w:r w:rsidRPr="00F24B84">
              <w:rPr>
                <w:b w:val="0"/>
              </w:rPr>
              <w:t>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PEDONE LAURA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Genitore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TONDO GIUSEPPE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PAIANO ALFIO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TOMMASI APOLLONIO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“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>
              <w:rPr>
                <w:b w:val="0"/>
              </w:rPr>
              <w:t>Assente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BROGNA STEFANO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Alunno 5B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CITO ELENA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“  </w:t>
            </w:r>
            <w:proofErr w:type="gramEnd"/>
            <w:r>
              <w:rPr>
                <w:b w:val="0"/>
              </w:rPr>
              <w:t xml:space="preserve">         4F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PATI VIOLA LUCIANA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“  </w:t>
            </w:r>
            <w:proofErr w:type="gramEnd"/>
            <w:r>
              <w:rPr>
                <w:b w:val="0"/>
              </w:rPr>
              <w:t xml:space="preserve">         5C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  <w:tr w:rsidR="00281241" w:rsidRPr="002A145D" w:rsidTr="0089282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Pr="002A145D" w:rsidRDefault="00281241" w:rsidP="00882BDC">
            <w:pPr>
              <w:rPr>
                <w:b w:val="0"/>
              </w:rPr>
            </w:pPr>
            <w:r>
              <w:rPr>
                <w:b w:val="0"/>
              </w:rPr>
              <w:t>MARTINA ALESSIA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41" w:rsidRPr="002A145D" w:rsidRDefault="00281241" w:rsidP="00882BD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“  </w:t>
            </w:r>
            <w:proofErr w:type="gramEnd"/>
            <w:r>
              <w:rPr>
                <w:b w:val="0"/>
              </w:rPr>
              <w:t xml:space="preserve">         4F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241" w:rsidRDefault="00281241">
            <w:r w:rsidRPr="00F24B84">
              <w:rPr>
                <w:b w:val="0"/>
              </w:rPr>
              <w:t>Presente</w:t>
            </w:r>
          </w:p>
        </w:tc>
      </w:tr>
    </w:tbl>
    <w:p w:rsidR="002A145D" w:rsidRPr="002A145D" w:rsidRDefault="002A145D" w:rsidP="002A145D">
      <w:pPr>
        <w:rPr>
          <w:b w:val="0"/>
        </w:rPr>
      </w:pPr>
    </w:p>
    <w:p w:rsidR="00892827" w:rsidRDefault="00892827" w:rsidP="002A145D">
      <w:pPr>
        <w:rPr>
          <w:b w:val="0"/>
        </w:rPr>
      </w:pPr>
      <w:r w:rsidRPr="002A145D">
        <w:rPr>
          <w:b w:val="0"/>
        </w:rPr>
        <w:t xml:space="preserve">Constatata la </w:t>
      </w:r>
      <w:proofErr w:type="spellStart"/>
      <w:r w:rsidRPr="002A145D">
        <w:rPr>
          <w:b w:val="0"/>
        </w:rPr>
        <w:t>validitá</w:t>
      </w:r>
      <w:proofErr w:type="spellEnd"/>
      <w:r w:rsidRPr="002A145D">
        <w:rPr>
          <w:b w:val="0"/>
        </w:rPr>
        <w:t xml:space="preserve"> della seduta, </w:t>
      </w:r>
      <w:r>
        <w:rPr>
          <w:b w:val="0"/>
        </w:rPr>
        <w:t>passa quindi a trattare i punti all’ordine del giorno.</w:t>
      </w:r>
    </w:p>
    <w:p w:rsidR="005B2958" w:rsidRDefault="005B2958" w:rsidP="005B2958">
      <w:pPr>
        <w:jc w:val="left"/>
        <w:rPr>
          <w:b w:val="0"/>
        </w:rPr>
      </w:pPr>
      <w:r>
        <w:rPr>
          <w:b w:val="0"/>
        </w:rPr>
        <w:t>Gli studenti presenti chiedono di discutere del viaggio di istruzione delle classi quinte, il Consiglio accoglie la richiesta e l’o.d.g. viene così modificato:</w:t>
      </w:r>
    </w:p>
    <w:p w:rsidR="005B2958" w:rsidRDefault="005B2958" w:rsidP="005B2958">
      <w:pPr>
        <w:pStyle w:val="Paragrafoelenco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Lettura e approvazione del verbale della seduta precedente;</w:t>
      </w:r>
    </w:p>
    <w:p w:rsidR="005B2958" w:rsidRDefault="005B2958" w:rsidP="005B2958">
      <w:pPr>
        <w:pStyle w:val="Paragrafoelenco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Approvazione del Programma Annuale 2018;</w:t>
      </w:r>
    </w:p>
    <w:p w:rsidR="005B2958" w:rsidRPr="002A145D" w:rsidRDefault="005B2958" w:rsidP="005B2958">
      <w:pPr>
        <w:pStyle w:val="Paragrafoelenco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Viaggio di istruzione classi quinte;</w:t>
      </w:r>
    </w:p>
    <w:p w:rsidR="005B2958" w:rsidRPr="002A145D" w:rsidRDefault="005B2958" w:rsidP="005B2958">
      <w:pPr>
        <w:pStyle w:val="Paragrafoelenco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Contributi scolastici per </w:t>
      </w:r>
      <w:proofErr w:type="spell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l’a.s.</w:t>
      </w:r>
      <w:proofErr w:type="spell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2018/2019;</w:t>
      </w:r>
    </w:p>
    <w:p w:rsidR="005B2958" w:rsidRDefault="005B2958" w:rsidP="005B2958">
      <w:pPr>
        <w:numPr>
          <w:ilvl w:val="0"/>
          <w:numId w:val="39"/>
        </w:numPr>
        <w:jc w:val="left"/>
        <w:rPr>
          <w:b w:val="0"/>
        </w:rPr>
      </w:pPr>
      <w:r w:rsidRPr="002A145D">
        <w:rPr>
          <w:b w:val="0"/>
        </w:rPr>
        <w:t>Comunicazioni del Dirigente.</w:t>
      </w:r>
    </w:p>
    <w:p w:rsidR="005B2958" w:rsidRDefault="005B2958" w:rsidP="005B2958">
      <w:pPr>
        <w:jc w:val="left"/>
        <w:rPr>
          <w:b w:val="0"/>
        </w:rPr>
      </w:pPr>
      <w:r>
        <w:rPr>
          <w:b w:val="0"/>
        </w:rPr>
        <w:t xml:space="preserve"> </w:t>
      </w:r>
      <w:r w:rsidR="0009401B">
        <w:rPr>
          <w:b w:val="0"/>
        </w:rPr>
        <w:t>Preside il Presidente Sig.ra Laura Pedone. Verbalizza il prof. Gilberto Olita.</w:t>
      </w:r>
      <w:bookmarkStart w:id="0" w:name="_GoBack"/>
      <w:bookmarkEnd w:id="0"/>
    </w:p>
    <w:p w:rsidR="005B2958" w:rsidRPr="002A145D" w:rsidRDefault="005B2958" w:rsidP="005B2958">
      <w:pPr>
        <w:jc w:val="left"/>
        <w:rPr>
          <w:b w:val="0"/>
        </w:rPr>
      </w:pPr>
      <w:r>
        <w:rPr>
          <w:b w:val="0"/>
        </w:rPr>
        <w:t>Hanno inizio i lavori del Consiglio.</w:t>
      </w:r>
    </w:p>
    <w:p w:rsidR="00281241" w:rsidRDefault="00281241" w:rsidP="002A145D">
      <w:pPr>
        <w:rPr>
          <w:b w:val="0"/>
        </w:rPr>
      </w:pPr>
    </w:p>
    <w:p w:rsidR="00281241" w:rsidRDefault="00281241" w:rsidP="00281241">
      <w:pPr>
        <w:pStyle w:val="Paragrafoelenco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>Lettura e approvazione del verbale della seduta precedente;</w:t>
      </w:r>
    </w:p>
    <w:p w:rsidR="005B2958" w:rsidRDefault="005B2958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5B2958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Viene data lettura del verbale della seduta precedente, che viene approvato all’unanimità.</w:t>
      </w:r>
    </w:p>
    <w:p w:rsidR="005B2958" w:rsidRPr="005B2958" w:rsidRDefault="005B2958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</w:p>
    <w:p w:rsidR="00281241" w:rsidRDefault="00281241" w:rsidP="00281241">
      <w:pPr>
        <w:pStyle w:val="Paragrafoelenco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lastRenderedPageBreak/>
        <w:t>Approvazione del Programma Annuale 2018</w:t>
      </w:r>
      <w:r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 xml:space="preserve"> (delibera n. 3)</w:t>
      </w:r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>;</w:t>
      </w:r>
    </w:p>
    <w:p w:rsidR="00870059" w:rsidRDefault="00870059" w:rsidP="005B2958">
      <w:pPr>
        <w:pStyle w:val="Paragrafoelenco"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</w:p>
    <w:p w:rsidR="005B2958" w:rsidRDefault="00870059" w:rsidP="0087005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870059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Il Dirigente Scolastico illustra il Programma annuale per 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</w:t>
      </w:r>
      <w:r w:rsidRPr="00870059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’esercizio finanziario </w:t>
      </w:r>
      <w:proofErr w:type="gramStart"/>
      <w:r w:rsidRPr="00870059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2018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 in</w:t>
      </w:r>
      <w:proofErr w:type="gram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sintesi riportato:</w:t>
      </w:r>
    </w:p>
    <w:tbl>
      <w:tblPr>
        <w:tblW w:w="98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67"/>
        <w:gridCol w:w="3707"/>
      </w:tblGrid>
      <w:tr w:rsidR="00870059" w:rsidTr="00A21F19">
        <w:trPr>
          <w:jc w:val="center"/>
        </w:trPr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ENTRATE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01-Avanzo di amministrazione presunto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216.176,64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02-Finanziamenti dello Stato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47.424,91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03-Finanziamenti della Regione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€ 0,00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04-Finanziamenti da Enti locali o altre </w:t>
            </w:r>
            <w:proofErr w:type="spellStart"/>
            <w:r>
              <w:rPr>
                <w:color w:val="000000"/>
              </w:rPr>
              <w:t>ist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pubbliche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189.094,50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05-Contributi da privati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50.160,00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06-Gestioni economiche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€ 0,00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07-Altre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0,05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08-Mutui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€ 0,00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TOTALE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502.856,10</w:t>
            </w:r>
          </w:p>
        </w:tc>
      </w:tr>
      <w:tr w:rsidR="00870059" w:rsidTr="00A21F19">
        <w:trPr>
          <w:jc w:val="center"/>
        </w:trPr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bCs/>
                <w:color w:val="000000"/>
                <w:szCs w:val="24"/>
              </w:rPr>
            </w:pPr>
          </w:p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SPESE</w:t>
            </w:r>
          </w:p>
        </w:tc>
      </w:tr>
      <w:tr w:rsidR="00870059" w:rsidTr="00A21F19">
        <w:trPr>
          <w:trHeight w:val="345"/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Attività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129.801,07</w:t>
            </w:r>
          </w:p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A01-Funzionamento amministrativo generale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" w:hAnsi="Helvetica" w:cs="Helvetica"/>
                <w:sz w:val="18"/>
                <w:szCs w:val="18"/>
              </w:rPr>
              <w:t>38.991,07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A02-Funzionamento didattico generale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" w:hAnsi="Helvetica" w:cs="Helvetica"/>
                <w:sz w:val="18"/>
                <w:szCs w:val="18"/>
              </w:rPr>
              <w:t>57.570,00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A03-Spese di personale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" w:hAnsi="Helvetica" w:cs="Helvetica"/>
                <w:sz w:val="18"/>
                <w:szCs w:val="18"/>
              </w:rPr>
              <w:t>3.240,00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A04-Spese di investimento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" w:hAnsi="Helvetica" w:cs="Helvetica"/>
                <w:sz w:val="18"/>
                <w:szCs w:val="18"/>
              </w:rPr>
              <w:t>30.000,00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A05-Manutenzione edifici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€ 0,00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Progetti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313.716,64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Gestioni economiche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€ 0,00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Fondo di Riserva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1.600,00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TOTALE SPESE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18"/>
                <w:szCs w:val="18"/>
              </w:rPr>
              <w:t>445.117,71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Disponibilità finanziaria da programmare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20"/>
              </w:rPr>
              <w:t>57.738,39</w:t>
            </w:r>
          </w:p>
        </w:tc>
      </w:tr>
      <w:tr w:rsidR="00870059" w:rsidTr="00A21F19">
        <w:trPr>
          <w:jc w:val="center"/>
        </w:trPr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TOTALE A PAREGGIO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70059" w:rsidRDefault="00870059" w:rsidP="00A21F1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>
              <w:rPr>
                <w:rFonts w:ascii="Helvetica-Bold" w:hAnsi="Helvetica-Bold" w:cs="Helvetica-Bold"/>
                <w:bCs/>
                <w:sz w:val="20"/>
              </w:rPr>
              <w:t>502.856,10</w:t>
            </w:r>
          </w:p>
        </w:tc>
      </w:tr>
    </w:tbl>
    <w:p w:rsidR="00870059" w:rsidRPr="00870059" w:rsidRDefault="00870059" w:rsidP="0087005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Ascoltati gli interventi del Presidente e del Dirigente Scolastico e la discussione che ne è seguita;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VISTO il Regolamento concernente le "istruzioni generali sulla gestione amministrativo-contabile delle istituzioni scolastiche" Decreto 1 febbraio 2001, n. 44;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VISTA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la  C.M.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10/12/2001, n. 173;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VISTO  il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D.M. N. 21 del 01/03/2007;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VISTA  la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</w:t>
      </w:r>
      <w:bookmarkStart w:id="1" w:name="OLE_LINK2"/>
      <w:bookmarkStart w:id="2" w:name="OLE_LINK1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Nota  MIUR.</w:t>
      </w:r>
      <w:bookmarkEnd w:id="1"/>
      <w:bookmarkEnd w:id="2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PROT  N.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19107   del   28   settembre 2017 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Preso atto dell'avanzo di amministrazione effettivo al 31/12/2017, della tabella dimostrativa dello stesso e del relativo prospetto di utilizzazione;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Accertata la sussistenza di finanziamenti e contributi da parte di Enti, Istituzioni e privati;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Richiamato il piano dell'offerta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formativa  adottato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dal Consiglio di Istituto con deliberazione del  10/11/2017 e in coerenza con le previsioni del piano stesso;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lastRenderedPageBreak/>
        <w:t xml:space="preserve">VISTO il programma annuale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dell' esercizio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finanziario 2018 predisposto dal dirigente scolastico e riportato nell'apposita modulistica ministeriale;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Vista la proposta della Giunta esecutiva, con apposita relazione, giusta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deliberazione  del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01/02/2018  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Verificato che il programma annuale è coerente con le previsioni del piano dell'offerta formativa (PTOF), adottato con deliberazione </w:t>
      </w:r>
      <w:proofErr w:type="gramStart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consiliare  10</w:t>
      </w:r>
      <w:proofErr w:type="gramEnd"/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>/11/2017;</w:t>
      </w:r>
    </w:p>
    <w:p w:rsidR="00802656" w:rsidRPr="00A21F19" w:rsidRDefault="00802656" w:rsidP="00A21F19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 w:rsidRPr="00A21F19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RITENUTO di dover acquisire successivamente il parere dei Revisori Contabili;  </w:t>
      </w:r>
    </w:p>
    <w:p w:rsidR="00802656" w:rsidRPr="00BA7A76" w:rsidRDefault="00802656" w:rsidP="00A21F19">
      <w:pPr>
        <w:pStyle w:val="CorpoTesto0"/>
        <w:tabs>
          <w:tab w:val="clear" w:pos="454"/>
          <w:tab w:val="left" w:pos="0"/>
        </w:tabs>
        <w:rPr>
          <w:rFonts w:ascii="Times New Roman" w:eastAsia="Times New Roman" w:hAnsi="Times New Roman"/>
          <w:snapToGrid w:val="0"/>
          <w:szCs w:val="20"/>
          <w:lang w:val="it-IT" w:eastAsia="it-IT" w:bidi="ar-SA"/>
        </w:rPr>
      </w:pPr>
      <w:proofErr w:type="gramStart"/>
      <w:r w:rsidRPr="00BA7A76">
        <w:rPr>
          <w:rFonts w:ascii="Times New Roman" w:eastAsia="Times New Roman" w:hAnsi="Times New Roman"/>
          <w:snapToGrid w:val="0"/>
          <w:szCs w:val="20"/>
          <w:lang w:val="it-IT" w:eastAsia="it-IT" w:bidi="ar-SA"/>
        </w:rPr>
        <w:t>con</w:t>
      </w:r>
      <w:proofErr w:type="gramEnd"/>
      <w:r w:rsidRPr="00BA7A76">
        <w:rPr>
          <w:rFonts w:ascii="Times New Roman" w:eastAsia="Times New Roman" w:hAnsi="Times New Roman"/>
          <w:snapToGrid w:val="0"/>
          <w:szCs w:val="20"/>
          <w:lang w:val="it-IT" w:eastAsia="it-IT" w:bidi="ar-SA"/>
        </w:rPr>
        <w:t xml:space="preserve"> la </w:t>
      </w:r>
      <w:r w:rsidRPr="001E4A5E">
        <w:rPr>
          <w:rFonts w:ascii="Times New Roman" w:eastAsia="Times New Roman" w:hAnsi="Times New Roman"/>
          <w:snapToGrid w:val="0"/>
          <w:szCs w:val="20"/>
          <w:lang w:val="it-IT" w:eastAsia="it-IT" w:bidi="ar-SA"/>
        </w:rPr>
        <w:t>votazione unanime</w:t>
      </w:r>
      <w:r w:rsidRPr="00BA7A76">
        <w:rPr>
          <w:rFonts w:ascii="Times New Roman" w:eastAsia="Times New Roman" w:hAnsi="Times New Roman"/>
          <w:snapToGrid w:val="0"/>
          <w:szCs w:val="20"/>
          <w:lang w:val="it-IT" w:eastAsia="it-IT" w:bidi="ar-SA"/>
        </w:rPr>
        <w:t xml:space="preserve"> </w:t>
      </w:r>
    </w:p>
    <w:p w:rsidR="00802656" w:rsidRDefault="00802656" w:rsidP="00870059">
      <w:pPr>
        <w:pStyle w:val="CorpoTesto0"/>
        <w:tabs>
          <w:tab w:val="clear" w:pos="454"/>
          <w:tab w:val="left" w:pos="0"/>
        </w:tabs>
        <w:ind w:hanging="738"/>
        <w:jc w:val="center"/>
        <w:rPr>
          <w:b/>
          <w:snapToGrid w:val="0"/>
          <w:lang w:val="it-IT"/>
        </w:rPr>
      </w:pPr>
      <w:r>
        <w:rPr>
          <w:b/>
          <w:snapToGrid w:val="0"/>
          <w:lang w:val="it-IT"/>
        </w:rPr>
        <w:t>DELIBERA</w:t>
      </w:r>
    </w:p>
    <w:p w:rsidR="00802656" w:rsidRDefault="00802656" w:rsidP="00870059">
      <w:pPr>
        <w:pStyle w:val="CorpoTesto0"/>
        <w:tabs>
          <w:tab w:val="clear" w:pos="454"/>
          <w:tab w:val="left" w:pos="0"/>
        </w:tabs>
        <w:ind w:hanging="738"/>
        <w:rPr>
          <w:snapToGrid w:val="0"/>
          <w:lang w:val="it-IT"/>
        </w:rPr>
      </w:pPr>
    </w:p>
    <w:p w:rsidR="00802656" w:rsidRDefault="00802656" w:rsidP="00870059">
      <w:pPr>
        <w:pStyle w:val="CorpoTesto2"/>
        <w:tabs>
          <w:tab w:val="clear" w:pos="454"/>
          <w:tab w:val="left" w:pos="0"/>
        </w:tabs>
        <w:ind w:hanging="738"/>
        <w:rPr>
          <w:snapToGrid w:val="0"/>
        </w:rPr>
      </w:pPr>
      <w:r>
        <w:rPr>
          <w:snapToGrid w:val="0"/>
        </w:rPr>
        <w:t>–</w:t>
      </w:r>
      <w:r>
        <w:rPr>
          <w:snapToGrid w:val="0"/>
        </w:rPr>
        <w:tab/>
        <w:t xml:space="preserve">di approvare il programma annuale dell'esercizio finanziario 2018, così come predisposto dal dirigente, proposto dalla Giunta esecutiva, con apposita relazione, e riportato nella modulistica ministeriale modelli A, B, C, D ed </w:t>
      </w:r>
      <w:proofErr w:type="gramStart"/>
      <w:r>
        <w:rPr>
          <w:snapToGrid w:val="0"/>
        </w:rPr>
        <w:t>E ;</w:t>
      </w:r>
      <w:proofErr w:type="gramEnd"/>
    </w:p>
    <w:p w:rsidR="00802656" w:rsidRDefault="00802656" w:rsidP="00870059">
      <w:pPr>
        <w:pStyle w:val="CorpoTesto2"/>
        <w:tabs>
          <w:tab w:val="clear" w:pos="454"/>
          <w:tab w:val="left" w:pos="0"/>
        </w:tabs>
        <w:ind w:hanging="738"/>
        <w:rPr>
          <w:snapToGrid w:val="0"/>
        </w:rPr>
      </w:pPr>
      <w:r>
        <w:rPr>
          <w:snapToGrid w:val="0"/>
        </w:rPr>
        <w:t>–</w:t>
      </w:r>
      <w:r>
        <w:rPr>
          <w:snapToGrid w:val="0"/>
        </w:rPr>
        <w:tab/>
        <w:t>di stabilire il limite del fondo per le minute spese da anticipare al direttore dei servizi generali e amministrativi, ai sensi e per gli effetti dell'art 17 D.I. 44/2001, nella misura di 800,00 euro.</w:t>
      </w:r>
    </w:p>
    <w:p w:rsidR="00802656" w:rsidRDefault="00802656" w:rsidP="00870059">
      <w:pPr>
        <w:pStyle w:val="CorpoTesto2"/>
        <w:tabs>
          <w:tab w:val="clear" w:pos="454"/>
          <w:tab w:val="left" w:pos="0"/>
        </w:tabs>
        <w:ind w:hanging="738"/>
        <w:rPr>
          <w:snapToGrid w:val="0"/>
        </w:rPr>
      </w:pPr>
      <w:r>
        <w:rPr>
          <w:snapToGrid w:val="0"/>
        </w:rPr>
        <w:t>–</w:t>
      </w:r>
      <w:r>
        <w:rPr>
          <w:snapToGrid w:val="0"/>
        </w:rPr>
        <w:tab/>
        <w:t xml:space="preserve">di disporne la pubblicazione all’albo dell’istituzione </w:t>
      </w:r>
      <w:proofErr w:type="gramStart"/>
      <w:r>
        <w:rPr>
          <w:snapToGrid w:val="0"/>
        </w:rPr>
        <w:t>scolastica .</w:t>
      </w:r>
      <w:proofErr w:type="gramEnd"/>
    </w:p>
    <w:p w:rsidR="00802656" w:rsidRPr="004758D1" w:rsidRDefault="00802656" w:rsidP="00870059">
      <w:pPr>
        <w:pStyle w:val="CorpoTesto0"/>
        <w:tabs>
          <w:tab w:val="clear" w:pos="454"/>
          <w:tab w:val="left" w:pos="0"/>
        </w:tabs>
        <w:ind w:hanging="738"/>
        <w:rPr>
          <w:rFonts w:ascii="Times New Roman" w:eastAsia="Times New Roman" w:hAnsi="Times New Roman"/>
          <w:snapToGrid w:val="0"/>
          <w:szCs w:val="20"/>
          <w:lang w:val="it-IT" w:eastAsia="it-IT" w:bidi="ar-SA"/>
        </w:rPr>
      </w:pPr>
      <w:r>
        <w:rPr>
          <w:snapToGrid w:val="0"/>
          <w:lang w:val="it-IT"/>
        </w:rPr>
        <w:tab/>
      </w:r>
      <w:r w:rsidRPr="001E4A5E">
        <w:rPr>
          <w:rFonts w:ascii="Times New Roman" w:eastAsia="Times New Roman" w:hAnsi="Times New Roman"/>
          <w:snapToGrid w:val="0"/>
          <w:szCs w:val="20"/>
          <w:lang w:val="it-IT" w:eastAsia="it-IT" w:bidi="ar-SA"/>
        </w:rPr>
        <w:t>Avverso la presente deliberazione è ammesso reclamo al Consiglio stesso da chiunque vi abbia interesse entro il quindicesimo giorno dalla data di pubblicazione all'albo della scuola. Decorso tale termine la deliberazione diventa definitiva e può essere impugnata solo con ricorso giurisdizionale al TAR o ricorso straordinario al Capo dello Stato, rispettivamente nei termini di 60 e 120 giorni.</w:t>
      </w:r>
    </w:p>
    <w:p w:rsidR="001049FD" w:rsidRDefault="001049FD" w:rsidP="005B2958">
      <w:pPr>
        <w:pStyle w:val="Paragrafoelenco"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</w:p>
    <w:p w:rsidR="005B2958" w:rsidRDefault="005B2958" w:rsidP="00281241">
      <w:pPr>
        <w:pStyle w:val="Paragrafoelenco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  <w:r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>Viaggio di istruzione classi quinte (delibera n. 4)</w:t>
      </w:r>
    </w:p>
    <w:p w:rsidR="005B2958" w:rsidRDefault="005B2958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L’argomento è stato oggetto di discussione nella seduta del Consiglio del 21 settembre 2017, in cui si è deliberato per le classi quinte </w:t>
      </w:r>
      <w:proofErr w:type="gram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il </w:t>
      </w:r>
      <w:r w:rsidRPr="00267F47">
        <w:rPr>
          <w:lang w:val="it-IT"/>
        </w:rPr>
        <w:t xml:space="preserve"> </w:t>
      </w:r>
      <w:r w:rsidRPr="005B2958">
        <w:rPr>
          <w:rFonts w:ascii="Times New Roman" w:eastAsia="Times New Roman" w:hAnsi="Times New Roman"/>
          <w:sz w:val="24"/>
          <w:szCs w:val="20"/>
          <w:lang w:val="it-IT" w:eastAsia="it-IT"/>
        </w:rPr>
        <w:t>viaggio</w:t>
      </w:r>
      <w:proofErr w:type="gramEnd"/>
      <w:r w:rsidRPr="005B2958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d’istruzione a Tor</w:t>
      </w:r>
      <w:r>
        <w:rPr>
          <w:rFonts w:ascii="Times New Roman" w:eastAsia="Times New Roman" w:hAnsi="Times New Roman"/>
          <w:sz w:val="24"/>
          <w:szCs w:val="20"/>
          <w:lang w:val="it-IT" w:eastAsia="it-IT"/>
        </w:rPr>
        <w:t>ino (museo del Cinema) e Milano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o</w:t>
      </w:r>
      <w:r w:rsidRPr="005B2958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 in alternativa 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nella </w:t>
      </w:r>
      <w:r w:rsidRPr="005B2958">
        <w:rPr>
          <w:rFonts w:ascii="Times New Roman" w:eastAsia="Times New Roman" w:hAnsi="Times New Roman"/>
          <w:sz w:val="24"/>
          <w:szCs w:val="20"/>
          <w:lang w:val="it-IT" w:eastAsia="it-IT"/>
        </w:rPr>
        <w:t>capitale europea Vienna.</w:t>
      </w:r>
    </w:p>
    <w:p w:rsidR="005B2958" w:rsidRDefault="005B2958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Gli studenti della succursale hanno presentato alla Dirigente un elenco di nominativi delle quattro quinte della sede che richiedono la visita della capitale europea Praga</w:t>
      </w:r>
      <w:r w:rsidR="00350CAF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(con volo aereo)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. </w:t>
      </w:r>
      <w:r w:rsidR="00350CAF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Viene invece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riportata dai rappresentanti della sede centrale la preferenza per la visita </w:t>
      </w:r>
      <w:r w:rsidR="00102D1E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del Salone del M</w:t>
      </w: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obile di Milano e del Museo del Cinema di Torino. </w:t>
      </w:r>
    </w:p>
    <w:p w:rsidR="00350CAF" w:rsidRDefault="00350CAF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Il Consiglio discute a lungo sull’argomento, valutando le diverse proposte. Al termine del confronto, </w:t>
      </w:r>
    </w:p>
    <w:p w:rsidR="00350CAF" w:rsidRPr="00350CAF" w:rsidRDefault="00350CAF" w:rsidP="00350CAF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center"/>
        <w:textAlignment w:val="baseline"/>
        <w:rPr>
          <w:rFonts w:ascii="Times New Roman" w:eastAsia="Times New Roman" w:hAnsi="Times New Roman" w:hint="default"/>
          <w:b/>
          <w:sz w:val="24"/>
          <w:szCs w:val="20"/>
          <w:lang w:val="it-IT" w:eastAsia="it-IT"/>
        </w:rPr>
      </w:pPr>
      <w:proofErr w:type="gramStart"/>
      <w:r>
        <w:rPr>
          <w:rFonts w:ascii="Times New Roman" w:eastAsia="Times New Roman" w:hAnsi="Times New Roman" w:hint="default"/>
          <w:b/>
          <w:sz w:val="24"/>
          <w:szCs w:val="20"/>
          <w:lang w:val="it-IT" w:eastAsia="it-IT"/>
        </w:rPr>
        <w:t>delibera</w:t>
      </w:r>
      <w:proofErr w:type="gramEnd"/>
    </w:p>
    <w:p w:rsidR="00102D1E" w:rsidRDefault="00350CAF" w:rsidP="00350CAF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lo</w:t>
      </w:r>
      <w:proofErr w:type="gram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svolgimento di un unico viaggio di istruzione con destinazione Milano-Torino (visita del Salone del Mobile a Milano e del Museo del Cinema di Torino) per le seguenti motivazioni:</w:t>
      </w:r>
    </w:p>
    <w:p w:rsidR="00350CAF" w:rsidRDefault="00350CAF" w:rsidP="00350CAF">
      <w:pPr>
        <w:pStyle w:val="Paragrafoelenco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unica</w:t>
      </w:r>
      <w:proofErr w:type="gram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destinazione per un viaggio di istruzione che rappresenta un momento di socializzazione fra studenti di un’unica scuola;</w:t>
      </w:r>
    </w:p>
    <w:p w:rsidR="00350CAF" w:rsidRDefault="00350CAF" w:rsidP="00350CAF">
      <w:pPr>
        <w:pStyle w:val="Paragrafoelenco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attinenza</w:t>
      </w:r>
      <w:proofErr w:type="gram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più stretta dell’itinerario con gli indirizzi di studio;</w:t>
      </w:r>
    </w:p>
    <w:p w:rsidR="00350CAF" w:rsidRDefault="00350CAF" w:rsidP="00350CAF">
      <w:pPr>
        <w:pStyle w:val="Paragrafoelenco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proofErr w:type="gramStart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costi</w:t>
      </w:r>
      <w:proofErr w:type="gramEnd"/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 meno onerosi che facilitano la partecipazione di un maggior numero di studenti.</w:t>
      </w:r>
    </w:p>
    <w:p w:rsidR="00C8507F" w:rsidRDefault="00C8507F" w:rsidP="00C8507F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</w:p>
    <w:p w:rsidR="00C8507F" w:rsidRPr="005B2958" w:rsidRDefault="00C8507F" w:rsidP="00C8507F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lastRenderedPageBreak/>
        <w:t xml:space="preserve">Non potendosi trattenere oltre, gli studenti chiedono di porre al Consiglio alcune richieste urgenti. Il Consiglio accoglie. </w:t>
      </w:r>
    </w:p>
    <w:p w:rsidR="00C8507F" w:rsidRDefault="00C8507F" w:rsidP="00C8507F">
      <w:pPr>
        <w:numPr>
          <w:ilvl w:val="0"/>
          <w:numId w:val="42"/>
        </w:numPr>
        <w:autoSpaceDE w:val="0"/>
        <w:autoSpaceDN w:val="0"/>
        <w:adjustRightInd w:val="0"/>
        <w:rPr>
          <w:b w:val="0"/>
          <w:szCs w:val="24"/>
        </w:rPr>
      </w:pPr>
      <w:r>
        <w:rPr>
          <w:b w:val="0"/>
          <w:szCs w:val="24"/>
        </w:rPr>
        <w:t>Gli studenti chiedono al Consiglio l’autorizzazione ad invitare nella prossima assemblea d’Istituto esperti sul tema dell’orientamento sessuale. Il Consiglio, nelle varie componenti docenti genitori e dirigente, esprime l’opportunità di trattare con cautela tale argomento, soprattutto in contesti più ristretti e rivolgendo tali interventi a studenti non di classi iniziali, e comunque non senza coinvolge</w:t>
      </w:r>
      <w:r w:rsidR="004758D1">
        <w:rPr>
          <w:b w:val="0"/>
          <w:szCs w:val="24"/>
        </w:rPr>
        <w:t>re ed informare le famiglie. Rit</w:t>
      </w:r>
      <w:r>
        <w:rPr>
          <w:b w:val="0"/>
          <w:szCs w:val="24"/>
        </w:rPr>
        <w:t xml:space="preserve">iene quindi di non accogliere la richiesta. </w:t>
      </w:r>
    </w:p>
    <w:p w:rsidR="00C8507F" w:rsidRDefault="00C8507F" w:rsidP="00C8507F">
      <w:pPr>
        <w:autoSpaceDE w:val="0"/>
        <w:autoSpaceDN w:val="0"/>
        <w:adjustRightInd w:val="0"/>
        <w:ind w:left="720"/>
        <w:rPr>
          <w:b w:val="0"/>
          <w:szCs w:val="24"/>
        </w:rPr>
      </w:pPr>
      <w:r>
        <w:rPr>
          <w:b w:val="0"/>
          <w:szCs w:val="24"/>
        </w:rPr>
        <w:t>Propongono in alternativa di invitare esperti che illustrino le modalità e le finalità del voto politico che coinvolgerà gli studenti maggiorenni il prossimo 4 marzo. Il Consiglio autorizza, purché venga garantita l’imparzialità dell’esperto e la non militanza o coinvolgimento diretto nelle prossime consultazioni elettorali.</w:t>
      </w:r>
    </w:p>
    <w:p w:rsidR="00C8507F" w:rsidRDefault="00C8507F" w:rsidP="00C8507F">
      <w:pPr>
        <w:numPr>
          <w:ilvl w:val="0"/>
          <w:numId w:val="42"/>
        </w:numPr>
        <w:autoSpaceDE w:val="0"/>
        <w:autoSpaceDN w:val="0"/>
        <w:adjustRightInd w:val="0"/>
        <w:rPr>
          <w:b w:val="0"/>
          <w:szCs w:val="24"/>
        </w:rPr>
      </w:pPr>
      <w:r>
        <w:rPr>
          <w:b w:val="0"/>
          <w:szCs w:val="24"/>
        </w:rPr>
        <w:t xml:space="preserve">Gli studenti presentano l’invito da parte degli studenti </w:t>
      </w:r>
      <w:proofErr w:type="spellStart"/>
      <w:r w:rsidR="004758D1">
        <w:rPr>
          <w:b w:val="0"/>
          <w:szCs w:val="24"/>
        </w:rPr>
        <w:t>dell’Ites</w:t>
      </w:r>
      <w:proofErr w:type="spellEnd"/>
      <w:r w:rsidR="004758D1">
        <w:rPr>
          <w:b w:val="0"/>
          <w:szCs w:val="24"/>
        </w:rPr>
        <w:t xml:space="preserve"> Olivetti di Lecce a </w:t>
      </w:r>
      <w:r>
        <w:rPr>
          <w:b w:val="0"/>
          <w:szCs w:val="24"/>
        </w:rPr>
        <w:t>partecipare in una giornata di autogestione programmata dalla loro scuola con la realizzazione di opere artistiche su un tema fra mafia, dipendenze, violenza sulle donne o tema libero. Il Consiglio autorizza la partecipazione di un gruppo ristretto, con autorizzazione dei genitori in caso di minorenni, previa richiesta formale da parte della scuola.</w:t>
      </w:r>
    </w:p>
    <w:p w:rsidR="005B2958" w:rsidRDefault="00C8507F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Gli studenti si allontanano dalla seduta.</w:t>
      </w:r>
    </w:p>
    <w:p w:rsidR="00C8507F" w:rsidRDefault="00C8507F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Anche altri componenti evidenziano difficoltà a trattenersi ulteriormente.</w:t>
      </w:r>
    </w:p>
    <w:p w:rsidR="00C8507F" w:rsidRPr="005B2958" w:rsidRDefault="00C8507F" w:rsidP="005B2958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</w:p>
    <w:p w:rsidR="00281241" w:rsidRDefault="00281241" w:rsidP="00281241">
      <w:pPr>
        <w:pStyle w:val="Paragrafoelenco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 xml:space="preserve">Contributi scolastici per </w:t>
      </w:r>
      <w:proofErr w:type="spellStart"/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>l’a.s.</w:t>
      </w:r>
      <w:proofErr w:type="spellEnd"/>
      <w:r w:rsidRPr="00281241"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  <w:t xml:space="preserve"> 2018/2019</w:t>
      </w:r>
    </w:p>
    <w:p w:rsidR="00102D1E" w:rsidRPr="00102D1E" w:rsidRDefault="00C8507F" w:rsidP="00102D1E">
      <w:pPr>
        <w:pStyle w:val="Paragrafoelenco"/>
        <w:overflowPunct w:val="0"/>
        <w:autoSpaceDE w:val="0"/>
        <w:autoSpaceDN w:val="0"/>
        <w:adjustRightInd w:val="0"/>
        <w:spacing w:after="0"/>
        <w:ind w:left="0"/>
        <w:contextualSpacing/>
        <w:jc w:val="both"/>
        <w:textAlignment w:val="baseline"/>
        <w:rPr>
          <w:rFonts w:ascii="Times New Roman" w:eastAsia="Times New Roman" w:hAnsi="Times New Roman" w:hint="default"/>
          <w:sz w:val="24"/>
          <w:szCs w:val="20"/>
          <w:lang w:val="it-IT" w:eastAsia="it-IT"/>
        </w:rPr>
      </w:pPr>
      <w:r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 xml:space="preserve">In considerazione di quanto detto, </w:t>
      </w:r>
      <w:r w:rsidR="00102D1E">
        <w:rPr>
          <w:rFonts w:ascii="Times New Roman" w:eastAsia="Times New Roman" w:hAnsi="Times New Roman" w:hint="default"/>
          <w:sz w:val="24"/>
          <w:szCs w:val="20"/>
          <w:lang w:val="it-IT" w:eastAsia="it-IT"/>
        </w:rPr>
        <w:t>si rinvia alla prossima seduta.</w:t>
      </w:r>
    </w:p>
    <w:p w:rsidR="00102D1E" w:rsidRPr="00281241" w:rsidRDefault="00102D1E" w:rsidP="00102D1E">
      <w:pPr>
        <w:pStyle w:val="Paragrafoelenco"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hint="default"/>
          <w:b/>
          <w:sz w:val="24"/>
          <w:szCs w:val="20"/>
          <w:u w:val="single"/>
          <w:lang w:val="it-IT" w:eastAsia="it-IT"/>
        </w:rPr>
      </w:pPr>
    </w:p>
    <w:p w:rsidR="00281241" w:rsidRPr="00281241" w:rsidRDefault="00281241" w:rsidP="00281241">
      <w:pPr>
        <w:numPr>
          <w:ilvl w:val="0"/>
          <w:numId w:val="38"/>
        </w:numPr>
        <w:jc w:val="left"/>
        <w:rPr>
          <w:u w:val="single"/>
        </w:rPr>
      </w:pPr>
      <w:r w:rsidRPr="00281241">
        <w:rPr>
          <w:u w:val="single"/>
        </w:rPr>
        <w:t>Comunicazioni del Dirigente.</w:t>
      </w:r>
    </w:p>
    <w:p w:rsidR="00102D1E" w:rsidRDefault="00102D1E" w:rsidP="00DE47E5">
      <w:pPr>
        <w:autoSpaceDE w:val="0"/>
        <w:autoSpaceDN w:val="0"/>
        <w:adjustRightInd w:val="0"/>
        <w:rPr>
          <w:b w:val="0"/>
          <w:szCs w:val="24"/>
        </w:rPr>
      </w:pPr>
      <w:r>
        <w:rPr>
          <w:b w:val="0"/>
          <w:szCs w:val="24"/>
        </w:rPr>
        <w:t>Nessuna comunicazione da parte della Dirigente.</w:t>
      </w:r>
    </w:p>
    <w:p w:rsidR="00350CAF" w:rsidRDefault="00350CAF" w:rsidP="00DE47E5">
      <w:pPr>
        <w:autoSpaceDE w:val="0"/>
        <w:autoSpaceDN w:val="0"/>
        <w:adjustRightInd w:val="0"/>
        <w:rPr>
          <w:b w:val="0"/>
          <w:szCs w:val="24"/>
        </w:rPr>
      </w:pPr>
    </w:p>
    <w:p w:rsidR="00DE47E5" w:rsidRPr="00775118" w:rsidRDefault="00775118" w:rsidP="00DE47E5">
      <w:pPr>
        <w:autoSpaceDE w:val="0"/>
        <w:autoSpaceDN w:val="0"/>
        <w:adjustRightInd w:val="0"/>
        <w:rPr>
          <w:b w:val="0"/>
          <w:szCs w:val="24"/>
        </w:rPr>
      </w:pPr>
      <w:r w:rsidRPr="00775118">
        <w:rPr>
          <w:b w:val="0"/>
          <w:szCs w:val="24"/>
        </w:rPr>
        <w:t>La seduta è tolta alle ore 18.</w:t>
      </w:r>
      <w:r w:rsidR="00281241">
        <w:rPr>
          <w:b w:val="0"/>
          <w:szCs w:val="24"/>
        </w:rPr>
        <w:t>30</w:t>
      </w:r>
      <w:r w:rsidRPr="00775118">
        <w:rPr>
          <w:b w:val="0"/>
          <w:szCs w:val="24"/>
        </w:rPr>
        <w:t>.</w:t>
      </w:r>
    </w:p>
    <w:p w:rsidR="00775118" w:rsidRDefault="00775118" w:rsidP="00DE47E5">
      <w:pPr>
        <w:autoSpaceDE w:val="0"/>
        <w:autoSpaceDN w:val="0"/>
        <w:adjustRightInd w:val="0"/>
        <w:rPr>
          <w:szCs w:val="24"/>
        </w:rPr>
      </w:pPr>
    </w:p>
    <w:p w:rsidR="00775118" w:rsidRPr="002638F4" w:rsidRDefault="00775118" w:rsidP="00775118">
      <w:pPr>
        <w:ind w:right="282"/>
        <w:rPr>
          <w:b w:val="0"/>
        </w:rPr>
      </w:pPr>
      <w:r w:rsidRPr="002638F4">
        <w:rPr>
          <w:b w:val="0"/>
        </w:rPr>
        <w:t xml:space="preserve"> Il Segretario Verbalizzante</w:t>
      </w:r>
      <w:r w:rsidR="00281241">
        <w:rPr>
          <w:b w:val="0"/>
        </w:rPr>
        <w:t xml:space="preserve">                    </w:t>
      </w:r>
      <w:r>
        <w:rPr>
          <w:b w:val="0"/>
        </w:rPr>
        <w:t xml:space="preserve"> </w:t>
      </w:r>
      <w:r w:rsidR="00281241">
        <w:rPr>
          <w:b w:val="0"/>
        </w:rPr>
        <w:t xml:space="preserve">              </w:t>
      </w:r>
      <w:r w:rsidRPr="002638F4">
        <w:rPr>
          <w:b w:val="0"/>
        </w:rPr>
        <w:t>Il Presidente del Consiglio d’Istituto</w:t>
      </w:r>
    </w:p>
    <w:p w:rsidR="00775118" w:rsidRPr="005014D2" w:rsidRDefault="00775118" w:rsidP="00775118">
      <w:pPr>
        <w:pStyle w:val="Paragrafoelenco2"/>
        <w:tabs>
          <w:tab w:val="left" w:pos="0"/>
          <w:tab w:val="left" w:pos="284"/>
          <w:tab w:val="left" w:pos="6360"/>
        </w:tabs>
        <w:ind w:left="0" w:right="282"/>
        <w:rPr>
          <w:rFonts w:ascii="Times New Roman" w:hAnsi="Times New Roman" w:cs="Times New Roman"/>
          <w:kern w:val="0"/>
          <w:sz w:val="24"/>
          <w:szCs w:val="24"/>
          <w:lang w:eastAsia="it-IT"/>
        </w:rPr>
      </w:pPr>
      <w:r w:rsidRPr="002638F4">
        <w:rPr>
          <w:rFonts w:cs="Times New Roman"/>
          <w:b/>
        </w:rPr>
        <w:t xml:space="preserve">     </w:t>
      </w:r>
      <w:r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(Prof. Gilberto </w:t>
      </w:r>
      <w:proofErr w:type="gramStart"/>
      <w:r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Olita)   </w:t>
      </w:r>
      <w:proofErr w:type="gramEnd"/>
      <w:r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                      </w:t>
      </w:r>
      <w:r w:rsid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                              </w:t>
      </w:r>
      <w:r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 xml:space="preserve"> (Sig.ra </w:t>
      </w:r>
      <w:r w:rsidR="007D456C"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>Pedone Laura</w:t>
      </w:r>
      <w:r w:rsidRPr="005014D2">
        <w:rPr>
          <w:rFonts w:ascii="Times New Roman" w:hAnsi="Times New Roman" w:cs="Times New Roman"/>
          <w:kern w:val="0"/>
          <w:sz w:val="24"/>
          <w:szCs w:val="24"/>
          <w:lang w:eastAsia="it-IT"/>
        </w:rPr>
        <w:t>)</w:t>
      </w:r>
    </w:p>
    <w:p w:rsidR="002A145D" w:rsidRPr="002A145D" w:rsidRDefault="002A145D" w:rsidP="00775118">
      <w:pPr>
        <w:autoSpaceDE w:val="0"/>
        <w:autoSpaceDN w:val="0"/>
        <w:adjustRightInd w:val="0"/>
        <w:rPr>
          <w:rFonts w:ascii="Arial" w:hAnsi="Arial" w:cs="Arial"/>
          <w:b w:val="0"/>
          <w:sz w:val="22"/>
          <w:szCs w:val="22"/>
        </w:rPr>
      </w:pPr>
    </w:p>
    <w:sectPr w:rsidR="002A145D" w:rsidRPr="002A145D" w:rsidSect="005B2958">
      <w:footerReference w:type="even" r:id="rId7"/>
      <w:footerReference w:type="default" r:id="rId8"/>
      <w:pgSz w:w="11906" w:h="16838"/>
      <w:pgMar w:top="1134" w:right="1558" w:bottom="1418" w:left="175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19" w:rsidRDefault="00A21F19">
      <w:r>
        <w:separator/>
      </w:r>
    </w:p>
  </w:endnote>
  <w:endnote w:type="continuationSeparator" w:id="0">
    <w:p w:rsidR="00A21F19" w:rsidRDefault="00A2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19" w:rsidRDefault="00297CD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21F1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21F1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21F19" w:rsidRDefault="00A21F1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19" w:rsidRPr="006F493F" w:rsidRDefault="00297CD7" w:rsidP="002A7C55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 w:rsidRPr="006F493F"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A21F19" w:rsidRPr="006F493F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 w:rsidRPr="006F493F"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09401B">
      <w:rPr>
        <w:rStyle w:val="Numeropagina"/>
        <w:rFonts w:ascii="Arial" w:hAnsi="Arial" w:cs="Arial"/>
        <w:b w:val="0"/>
        <w:noProof/>
        <w:sz w:val="16"/>
        <w:szCs w:val="16"/>
      </w:rPr>
      <w:t>2</w:t>
    </w:r>
    <w:r w:rsidRPr="006F493F"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A21F19" w:rsidRPr="006F493F" w:rsidRDefault="00A21F19" w:rsidP="002A7C55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19" w:rsidRDefault="00A21F19">
      <w:r>
        <w:separator/>
      </w:r>
    </w:p>
  </w:footnote>
  <w:footnote w:type="continuationSeparator" w:id="0">
    <w:p w:rsidR="00A21F19" w:rsidRDefault="00A21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5763BB4"/>
    <w:multiLevelType w:val="singleLevel"/>
    <w:tmpl w:val="C4824632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 w15:restartNumberingAfterBreak="0">
    <w:nsid w:val="07654C58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76A17F3"/>
    <w:multiLevelType w:val="hybridMultilevel"/>
    <w:tmpl w:val="0CA8C74E"/>
    <w:lvl w:ilvl="0" w:tplc="A07659F2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7139A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E77A8B"/>
    <w:multiLevelType w:val="multilevel"/>
    <w:tmpl w:val="E0FE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A4C58"/>
    <w:multiLevelType w:val="singleLevel"/>
    <w:tmpl w:val="14AAF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11A1030D"/>
    <w:multiLevelType w:val="singleLevel"/>
    <w:tmpl w:val="6A0A6BA4"/>
    <w:lvl w:ilvl="0">
      <w:start w:val="4"/>
      <w:numFmt w:val="decimal"/>
      <w:lvlText w:val="%1) "/>
      <w:legacy w:legacy="1" w:legacySpace="0" w:legacyIndent="283"/>
      <w:lvlJc w:val="left"/>
      <w:pPr>
        <w:ind w:left="40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8" w15:restartNumberingAfterBreak="0">
    <w:nsid w:val="170E207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946365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B843E31"/>
    <w:multiLevelType w:val="multilevel"/>
    <w:tmpl w:val="5E84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28087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365014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3C276E0"/>
    <w:multiLevelType w:val="hybridMultilevel"/>
    <w:tmpl w:val="F2CABE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D44106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5" w15:restartNumberingAfterBreak="0">
    <w:nsid w:val="279B2988"/>
    <w:multiLevelType w:val="singleLevel"/>
    <w:tmpl w:val="00C263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28755BC3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EEE184F"/>
    <w:multiLevelType w:val="hybridMultilevel"/>
    <w:tmpl w:val="5C64F720"/>
    <w:lvl w:ilvl="0" w:tplc="99584974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 w15:restartNumberingAfterBreak="0">
    <w:nsid w:val="300D2D87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9" w15:restartNumberingAfterBreak="0">
    <w:nsid w:val="334F26B7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3CE2BD6"/>
    <w:multiLevelType w:val="hybridMultilevel"/>
    <w:tmpl w:val="F932A0EC"/>
    <w:lvl w:ilvl="0" w:tplc="704A3E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D6733"/>
    <w:multiLevelType w:val="singleLevel"/>
    <w:tmpl w:val="A64E7ED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6727363"/>
    <w:multiLevelType w:val="singleLevel"/>
    <w:tmpl w:val="EB56E06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380E27A4"/>
    <w:multiLevelType w:val="singleLevel"/>
    <w:tmpl w:val="CBC493DC"/>
    <w:lvl w:ilvl="0">
      <w:start w:val="6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  <w:b/>
        <w:u w:val="single"/>
      </w:rPr>
    </w:lvl>
  </w:abstractNum>
  <w:abstractNum w:abstractNumId="24" w15:restartNumberingAfterBreak="0">
    <w:nsid w:val="3D367E5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4264269D"/>
    <w:multiLevelType w:val="multilevel"/>
    <w:tmpl w:val="0F20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4C473C"/>
    <w:multiLevelType w:val="singleLevel"/>
    <w:tmpl w:val="10BC52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455D4A55"/>
    <w:multiLevelType w:val="hybridMultilevel"/>
    <w:tmpl w:val="AAC60268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3503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C7A362C"/>
    <w:multiLevelType w:val="hybridMultilevel"/>
    <w:tmpl w:val="AF96918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2505C1"/>
    <w:multiLevelType w:val="hybridMultilevel"/>
    <w:tmpl w:val="FA0C4E8E"/>
    <w:lvl w:ilvl="0" w:tplc="892E19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A2972"/>
    <w:multiLevelType w:val="hybridMultilevel"/>
    <w:tmpl w:val="81621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7619"/>
    <w:multiLevelType w:val="singleLevel"/>
    <w:tmpl w:val="DF707E3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64043FFB"/>
    <w:multiLevelType w:val="hybridMultilevel"/>
    <w:tmpl w:val="9CBEA60C"/>
    <w:lvl w:ilvl="0" w:tplc="BD86315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A3C59E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A5219BE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36" w15:restartNumberingAfterBreak="0">
    <w:nsid w:val="6B876B01"/>
    <w:multiLevelType w:val="singleLevel"/>
    <w:tmpl w:val="89B21BCE"/>
    <w:lvl w:ilvl="0">
      <w:start w:val="6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  <w:b/>
        <w:u w:val="single"/>
      </w:rPr>
    </w:lvl>
  </w:abstractNum>
  <w:abstractNum w:abstractNumId="37" w15:restartNumberingAfterBreak="0">
    <w:nsid w:val="6C9F6A1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 w15:restartNumberingAfterBreak="0">
    <w:nsid w:val="6E337AB6"/>
    <w:multiLevelType w:val="singleLevel"/>
    <w:tmpl w:val="F2A6937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36414C3"/>
    <w:multiLevelType w:val="hybridMultilevel"/>
    <w:tmpl w:val="67FED1E8"/>
    <w:lvl w:ilvl="0" w:tplc="B150BB42">
      <w:numFmt w:val="bullet"/>
      <w:lvlText w:val="-"/>
      <w:lvlJc w:val="left"/>
      <w:pPr>
        <w:ind w:left="-49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40" w15:restartNumberingAfterBreak="0">
    <w:nsid w:val="74052A94"/>
    <w:multiLevelType w:val="hybridMultilevel"/>
    <w:tmpl w:val="2BA6E428"/>
    <w:lvl w:ilvl="0" w:tplc="7E367C30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92678"/>
    <w:multiLevelType w:val="hybridMultilevel"/>
    <w:tmpl w:val="7A082872"/>
    <w:lvl w:ilvl="0" w:tplc="5932355C">
      <w:start w:val="1"/>
      <w:numFmt w:val="lowerLetter"/>
      <w:lvlText w:val="%1)"/>
      <w:lvlJc w:val="left"/>
      <w:pPr>
        <w:ind w:left="-6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42" w15:restartNumberingAfterBreak="0">
    <w:nsid w:val="7E526CDD"/>
    <w:multiLevelType w:val="singleLevel"/>
    <w:tmpl w:val="7388A28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36"/>
  </w:num>
  <w:num w:numId="5">
    <w:abstractNumId w:val="11"/>
  </w:num>
  <w:num w:numId="6">
    <w:abstractNumId w:val="38"/>
  </w:num>
  <w:num w:numId="7">
    <w:abstractNumId w:val="22"/>
  </w:num>
  <w:num w:numId="8">
    <w:abstractNumId w:val="32"/>
  </w:num>
  <w:num w:numId="9">
    <w:abstractNumId w:val="15"/>
  </w:num>
  <w:num w:numId="10">
    <w:abstractNumId w:val="21"/>
  </w:num>
  <w:num w:numId="11">
    <w:abstractNumId w:val="42"/>
  </w:num>
  <w:num w:numId="12">
    <w:abstractNumId w:val="26"/>
  </w:num>
  <w:num w:numId="13">
    <w:abstractNumId w:val="16"/>
  </w:num>
  <w:num w:numId="14">
    <w:abstractNumId w:val="12"/>
  </w:num>
  <w:num w:numId="15">
    <w:abstractNumId w:val="28"/>
  </w:num>
  <w:num w:numId="16">
    <w:abstractNumId w:val="19"/>
  </w:num>
  <w:num w:numId="17">
    <w:abstractNumId w:val="34"/>
  </w:num>
  <w:num w:numId="18">
    <w:abstractNumId w:val="4"/>
  </w:num>
  <w:num w:numId="19">
    <w:abstractNumId w:val="9"/>
  </w:num>
  <w:num w:numId="20">
    <w:abstractNumId w:val="37"/>
  </w:num>
  <w:num w:numId="21">
    <w:abstractNumId w:val="24"/>
  </w:num>
  <w:num w:numId="22">
    <w:abstractNumId w:val="6"/>
  </w:num>
  <w:num w:numId="23">
    <w:abstractNumId w:val="8"/>
  </w:num>
  <w:num w:numId="24">
    <w:abstractNumId w:val="29"/>
  </w:num>
  <w:num w:numId="25">
    <w:abstractNumId w:val="17"/>
  </w:num>
  <w:num w:numId="26">
    <w:abstractNumId w:val="41"/>
  </w:num>
  <w:num w:numId="27">
    <w:abstractNumId w:val="5"/>
  </w:num>
  <w:num w:numId="28">
    <w:abstractNumId w:val="10"/>
  </w:num>
  <w:num w:numId="29">
    <w:abstractNumId w:val="25"/>
  </w:num>
  <w:num w:numId="30">
    <w:abstractNumId w:val="39"/>
  </w:num>
  <w:num w:numId="31">
    <w:abstractNumId w:val="0"/>
  </w:num>
  <w:num w:numId="32">
    <w:abstractNumId w:val="27"/>
  </w:num>
  <w:num w:numId="33">
    <w:abstractNumId w:val="3"/>
  </w:num>
  <w:num w:numId="34">
    <w:abstractNumId w:val="35"/>
  </w:num>
  <w:num w:numId="35">
    <w:abstractNumId w:val="18"/>
  </w:num>
  <w:num w:numId="36">
    <w:abstractNumId w:val="40"/>
  </w:num>
  <w:num w:numId="37">
    <w:abstractNumId w:val="20"/>
  </w:num>
  <w:num w:numId="38">
    <w:abstractNumId w:val="14"/>
  </w:num>
  <w:num w:numId="39">
    <w:abstractNumId w:val="2"/>
  </w:num>
  <w:num w:numId="40">
    <w:abstractNumId w:val="33"/>
  </w:num>
  <w:num w:numId="41">
    <w:abstractNumId w:val="30"/>
  </w:num>
  <w:num w:numId="42">
    <w:abstractNumId w:val="31"/>
  </w:num>
  <w:num w:numId="4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1D7"/>
    <w:rsid w:val="00001FEE"/>
    <w:rsid w:val="0000214B"/>
    <w:rsid w:val="00011326"/>
    <w:rsid w:val="00015969"/>
    <w:rsid w:val="00035408"/>
    <w:rsid w:val="0004025C"/>
    <w:rsid w:val="000406D1"/>
    <w:rsid w:val="0005353E"/>
    <w:rsid w:val="0005448D"/>
    <w:rsid w:val="000548AC"/>
    <w:rsid w:val="00056FE0"/>
    <w:rsid w:val="0007201F"/>
    <w:rsid w:val="0009401B"/>
    <w:rsid w:val="000A7B0E"/>
    <w:rsid w:val="000B1ACD"/>
    <w:rsid w:val="000B5BDF"/>
    <w:rsid w:val="000C060F"/>
    <w:rsid w:val="000F5BEC"/>
    <w:rsid w:val="00101AA9"/>
    <w:rsid w:val="00102D1E"/>
    <w:rsid w:val="001049FD"/>
    <w:rsid w:val="00125365"/>
    <w:rsid w:val="001303DF"/>
    <w:rsid w:val="001329E4"/>
    <w:rsid w:val="001604DF"/>
    <w:rsid w:val="00167825"/>
    <w:rsid w:val="00174BB4"/>
    <w:rsid w:val="001807B5"/>
    <w:rsid w:val="001810E4"/>
    <w:rsid w:val="001876A3"/>
    <w:rsid w:val="00192310"/>
    <w:rsid w:val="0019354D"/>
    <w:rsid w:val="001B5D16"/>
    <w:rsid w:val="001D04F2"/>
    <w:rsid w:val="001D08BF"/>
    <w:rsid w:val="001D343A"/>
    <w:rsid w:val="001E0298"/>
    <w:rsid w:val="001E4A5E"/>
    <w:rsid w:val="001F6401"/>
    <w:rsid w:val="00201231"/>
    <w:rsid w:val="002016E8"/>
    <w:rsid w:val="00203294"/>
    <w:rsid w:val="00204433"/>
    <w:rsid w:val="0021031A"/>
    <w:rsid w:val="00212E8B"/>
    <w:rsid w:val="00213CE2"/>
    <w:rsid w:val="00245D2F"/>
    <w:rsid w:val="00260B62"/>
    <w:rsid w:val="00281241"/>
    <w:rsid w:val="00297CD7"/>
    <w:rsid w:val="002A145D"/>
    <w:rsid w:val="002A7C55"/>
    <w:rsid w:val="002B78F4"/>
    <w:rsid w:val="002C1EF3"/>
    <w:rsid w:val="002C47F8"/>
    <w:rsid w:val="002C7BA0"/>
    <w:rsid w:val="002F662F"/>
    <w:rsid w:val="00300181"/>
    <w:rsid w:val="003015AB"/>
    <w:rsid w:val="00310159"/>
    <w:rsid w:val="00312D97"/>
    <w:rsid w:val="00321D03"/>
    <w:rsid w:val="00326843"/>
    <w:rsid w:val="00337085"/>
    <w:rsid w:val="00345556"/>
    <w:rsid w:val="00350CAF"/>
    <w:rsid w:val="003643E9"/>
    <w:rsid w:val="0036491B"/>
    <w:rsid w:val="00365FC3"/>
    <w:rsid w:val="003775B7"/>
    <w:rsid w:val="0038274F"/>
    <w:rsid w:val="0039221F"/>
    <w:rsid w:val="00394152"/>
    <w:rsid w:val="003B7446"/>
    <w:rsid w:val="003C187E"/>
    <w:rsid w:val="003C3B06"/>
    <w:rsid w:val="003C409F"/>
    <w:rsid w:val="003D6E05"/>
    <w:rsid w:val="003D77B7"/>
    <w:rsid w:val="003D7F20"/>
    <w:rsid w:val="003E640C"/>
    <w:rsid w:val="003F7A99"/>
    <w:rsid w:val="00401AAD"/>
    <w:rsid w:val="00404CB4"/>
    <w:rsid w:val="00413FFD"/>
    <w:rsid w:val="004160D6"/>
    <w:rsid w:val="00431739"/>
    <w:rsid w:val="00434737"/>
    <w:rsid w:val="00437EA9"/>
    <w:rsid w:val="004414D2"/>
    <w:rsid w:val="00442A51"/>
    <w:rsid w:val="004475AE"/>
    <w:rsid w:val="00462836"/>
    <w:rsid w:val="00463239"/>
    <w:rsid w:val="00464BB1"/>
    <w:rsid w:val="0047094D"/>
    <w:rsid w:val="00472CF6"/>
    <w:rsid w:val="00473AB4"/>
    <w:rsid w:val="00474D5D"/>
    <w:rsid w:val="00474FA7"/>
    <w:rsid w:val="004758D1"/>
    <w:rsid w:val="00480AF3"/>
    <w:rsid w:val="00481BA3"/>
    <w:rsid w:val="004A4314"/>
    <w:rsid w:val="004A45CD"/>
    <w:rsid w:val="004A7ECF"/>
    <w:rsid w:val="004C2ECA"/>
    <w:rsid w:val="004C44E0"/>
    <w:rsid w:val="004E6EFD"/>
    <w:rsid w:val="004E7824"/>
    <w:rsid w:val="00500E64"/>
    <w:rsid w:val="005014D2"/>
    <w:rsid w:val="0050710C"/>
    <w:rsid w:val="00512CCD"/>
    <w:rsid w:val="005130AD"/>
    <w:rsid w:val="00514315"/>
    <w:rsid w:val="00516005"/>
    <w:rsid w:val="00530512"/>
    <w:rsid w:val="00545227"/>
    <w:rsid w:val="00556044"/>
    <w:rsid w:val="005563D7"/>
    <w:rsid w:val="00593B53"/>
    <w:rsid w:val="005A1E4F"/>
    <w:rsid w:val="005B2958"/>
    <w:rsid w:val="005B47E5"/>
    <w:rsid w:val="005E03E1"/>
    <w:rsid w:val="005F2335"/>
    <w:rsid w:val="005F648F"/>
    <w:rsid w:val="00606B3A"/>
    <w:rsid w:val="0062066D"/>
    <w:rsid w:val="006263EA"/>
    <w:rsid w:val="00627304"/>
    <w:rsid w:val="00634972"/>
    <w:rsid w:val="00634A9A"/>
    <w:rsid w:val="00641764"/>
    <w:rsid w:val="00651E8D"/>
    <w:rsid w:val="00672302"/>
    <w:rsid w:val="0067305E"/>
    <w:rsid w:val="00674B05"/>
    <w:rsid w:val="00695597"/>
    <w:rsid w:val="00696A94"/>
    <w:rsid w:val="006A159F"/>
    <w:rsid w:val="006A1891"/>
    <w:rsid w:val="006B76CC"/>
    <w:rsid w:val="006C56B8"/>
    <w:rsid w:val="006E5C2B"/>
    <w:rsid w:val="006E791F"/>
    <w:rsid w:val="006F41A7"/>
    <w:rsid w:val="006F493F"/>
    <w:rsid w:val="006F7BD9"/>
    <w:rsid w:val="00705406"/>
    <w:rsid w:val="00710138"/>
    <w:rsid w:val="00717574"/>
    <w:rsid w:val="00724C81"/>
    <w:rsid w:val="007261E3"/>
    <w:rsid w:val="00726EA2"/>
    <w:rsid w:val="00727D12"/>
    <w:rsid w:val="00730A41"/>
    <w:rsid w:val="00733A19"/>
    <w:rsid w:val="00741361"/>
    <w:rsid w:val="00761D38"/>
    <w:rsid w:val="0076231D"/>
    <w:rsid w:val="00763AA3"/>
    <w:rsid w:val="00764A13"/>
    <w:rsid w:val="00775118"/>
    <w:rsid w:val="007842A3"/>
    <w:rsid w:val="00794E52"/>
    <w:rsid w:val="007A0534"/>
    <w:rsid w:val="007D456C"/>
    <w:rsid w:val="007E5ECB"/>
    <w:rsid w:val="007F3974"/>
    <w:rsid w:val="00802656"/>
    <w:rsid w:val="00807BEB"/>
    <w:rsid w:val="00811B92"/>
    <w:rsid w:val="00811F1A"/>
    <w:rsid w:val="00813D9F"/>
    <w:rsid w:val="00823BE7"/>
    <w:rsid w:val="00825D99"/>
    <w:rsid w:val="00826F90"/>
    <w:rsid w:val="00830DC1"/>
    <w:rsid w:val="0083311D"/>
    <w:rsid w:val="00835A6A"/>
    <w:rsid w:val="00835BFD"/>
    <w:rsid w:val="008511D7"/>
    <w:rsid w:val="00866A8D"/>
    <w:rsid w:val="00866CFE"/>
    <w:rsid w:val="008673B8"/>
    <w:rsid w:val="00867A83"/>
    <w:rsid w:val="00870059"/>
    <w:rsid w:val="00882BDC"/>
    <w:rsid w:val="00885055"/>
    <w:rsid w:val="00892827"/>
    <w:rsid w:val="008A44E8"/>
    <w:rsid w:val="008A6C5C"/>
    <w:rsid w:val="008C26D8"/>
    <w:rsid w:val="008D0936"/>
    <w:rsid w:val="008E0E6E"/>
    <w:rsid w:val="00902175"/>
    <w:rsid w:val="00903D6F"/>
    <w:rsid w:val="00923D40"/>
    <w:rsid w:val="00924771"/>
    <w:rsid w:val="00924B6E"/>
    <w:rsid w:val="009504AB"/>
    <w:rsid w:val="009539F6"/>
    <w:rsid w:val="00955860"/>
    <w:rsid w:val="00957C8D"/>
    <w:rsid w:val="00964A99"/>
    <w:rsid w:val="00990002"/>
    <w:rsid w:val="0099072E"/>
    <w:rsid w:val="00997D64"/>
    <w:rsid w:val="00997DED"/>
    <w:rsid w:val="009A405C"/>
    <w:rsid w:val="009B3D72"/>
    <w:rsid w:val="009C0C85"/>
    <w:rsid w:val="009D70D9"/>
    <w:rsid w:val="009E16EC"/>
    <w:rsid w:val="00A068AF"/>
    <w:rsid w:val="00A14DDA"/>
    <w:rsid w:val="00A21F19"/>
    <w:rsid w:val="00A43FF4"/>
    <w:rsid w:val="00A53A23"/>
    <w:rsid w:val="00A541AF"/>
    <w:rsid w:val="00A671B1"/>
    <w:rsid w:val="00A67FB2"/>
    <w:rsid w:val="00A76F50"/>
    <w:rsid w:val="00A81571"/>
    <w:rsid w:val="00A92B32"/>
    <w:rsid w:val="00A95884"/>
    <w:rsid w:val="00AA2425"/>
    <w:rsid w:val="00AA7735"/>
    <w:rsid w:val="00AB0DAF"/>
    <w:rsid w:val="00AB0F3D"/>
    <w:rsid w:val="00AC63FD"/>
    <w:rsid w:val="00AE05B2"/>
    <w:rsid w:val="00AF496C"/>
    <w:rsid w:val="00B101C5"/>
    <w:rsid w:val="00B1340E"/>
    <w:rsid w:val="00B1357A"/>
    <w:rsid w:val="00B24100"/>
    <w:rsid w:val="00B308E5"/>
    <w:rsid w:val="00B43BFA"/>
    <w:rsid w:val="00B51EBC"/>
    <w:rsid w:val="00B54B8A"/>
    <w:rsid w:val="00B56205"/>
    <w:rsid w:val="00B61C6F"/>
    <w:rsid w:val="00B65477"/>
    <w:rsid w:val="00B65BC5"/>
    <w:rsid w:val="00B76059"/>
    <w:rsid w:val="00B84736"/>
    <w:rsid w:val="00B9785C"/>
    <w:rsid w:val="00BA5897"/>
    <w:rsid w:val="00BB4F43"/>
    <w:rsid w:val="00BC00A5"/>
    <w:rsid w:val="00BC3945"/>
    <w:rsid w:val="00BD51D2"/>
    <w:rsid w:val="00BF4088"/>
    <w:rsid w:val="00C15635"/>
    <w:rsid w:val="00C17F86"/>
    <w:rsid w:val="00C26DD9"/>
    <w:rsid w:val="00C30A64"/>
    <w:rsid w:val="00C3605C"/>
    <w:rsid w:val="00C41367"/>
    <w:rsid w:val="00C47A70"/>
    <w:rsid w:val="00C8507F"/>
    <w:rsid w:val="00C95104"/>
    <w:rsid w:val="00CA0893"/>
    <w:rsid w:val="00CA6BD4"/>
    <w:rsid w:val="00CB58A8"/>
    <w:rsid w:val="00CD3707"/>
    <w:rsid w:val="00CE4400"/>
    <w:rsid w:val="00D01191"/>
    <w:rsid w:val="00D10241"/>
    <w:rsid w:val="00D30F8A"/>
    <w:rsid w:val="00D46963"/>
    <w:rsid w:val="00D548FB"/>
    <w:rsid w:val="00D65FDD"/>
    <w:rsid w:val="00D75294"/>
    <w:rsid w:val="00D86EA0"/>
    <w:rsid w:val="00DA16B3"/>
    <w:rsid w:val="00DA3E4A"/>
    <w:rsid w:val="00DA47C0"/>
    <w:rsid w:val="00DA703B"/>
    <w:rsid w:val="00DC4496"/>
    <w:rsid w:val="00DC5EF4"/>
    <w:rsid w:val="00DE47E5"/>
    <w:rsid w:val="00DF1C0B"/>
    <w:rsid w:val="00E0169F"/>
    <w:rsid w:val="00E01B26"/>
    <w:rsid w:val="00E0648F"/>
    <w:rsid w:val="00E11FDF"/>
    <w:rsid w:val="00E162E8"/>
    <w:rsid w:val="00E2575D"/>
    <w:rsid w:val="00E30AC5"/>
    <w:rsid w:val="00E41580"/>
    <w:rsid w:val="00E51F46"/>
    <w:rsid w:val="00E51F82"/>
    <w:rsid w:val="00E61FE7"/>
    <w:rsid w:val="00E67221"/>
    <w:rsid w:val="00E75DCB"/>
    <w:rsid w:val="00E7680D"/>
    <w:rsid w:val="00E80EEE"/>
    <w:rsid w:val="00E81077"/>
    <w:rsid w:val="00E81081"/>
    <w:rsid w:val="00E8434D"/>
    <w:rsid w:val="00E92193"/>
    <w:rsid w:val="00EB5EBF"/>
    <w:rsid w:val="00EB63E7"/>
    <w:rsid w:val="00EC52F5"/>
    <w:rsid w:val="00EC555E"/>
    <w:rsid w:val="00EC5E54"/>
    <w:rsid w:val="00ED7AAC"/>
    <w:rsid w:val="00EE0A40"/>
    <w:rsid w:val="00EE0BC4"/>
    <w:rsid w:val="00EE39E5"/>
    <w:rsid w:val="00EE7A79"/>
    <w:rsid w:val="00F106BA"/>
    <w:rsid w:val="00F45C93"/>
    <w:rsid w:val="00F45CB3"/>
    <w:rsid w:val="00F61F53"/>
    <w:rsid w:val="00F71CD9"/>
    <w:rsid w:val="00F76ABC"/>
    <w:rsid w:val="00F857B8"/>
    <w:rsid w:val="00FA0432"/>
    <w:rsid w:val="00FB361E"/>
    <w:rsid w:val="00FB3B2C"/>
    <w:rsid w:val="00FC4EB9"/>
    <w:rsid w:val="00FC597B"/>
    <w:rsid w:val="00FD52CE"/>
    <w:rsid w:val="00F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A07CB9-3B86-4B86-AA9C-BE4CAF84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62E8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575D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E2575D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E2575D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E2575D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E2575D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E2575D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E2575D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E2575D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E2575D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E257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E257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E257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E2575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E2575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E2575D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E2575D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E2575D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E2575D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E2575D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2575D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2575D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E2575D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E2575D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2575D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E2575D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E2575D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2575D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E2575D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E2575D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semiHidden/>
    <w:rsid w:val="00E2575D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E257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2575D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E2575D"/>
    <w:rPr>
      <w:rFonts w:cs="Times New Roman"/>
    </w:rPr>
  </w:style>
  <w:style w:type="paragraph" w:styleId="Elenco">
    <w:name w:val="List"/>
    <w:basedOn w:val="Normale"/>
    <w:uiPriority w:val="99"/>
    <w:rsid w:val="00E2575D"/>
    <w:pPr>
      <w:ind w:left="283" w:hanging="283"/>
    </w:pPr>
  </w:style>
  <w:style w:type="paragraph" w:styleId="Elencocontinua">
    <w:name w:val="List Continue"/>
    <w:basedOn w:val="Normale"/>
    <w:uiPriority w:val="99"/>
    <w:rsid w:val="00E2575D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E2575D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2575D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2575D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E2575D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101AA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548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2575D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D70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D70D9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7A0534"/>
    <w:rPr>
      <w:rFonts w:cs="Times New Roman"/>
    </w:rPr>
  </w:style>
  <w:style w:type="paragraph" w:styleId="Paragrafoelenco">
    <w:name w:val="List Paragraph"/>
    <w:basedOn w:val="Normale"/>
    <w:uiPriority w:val="1"/>
    <w:qFormat/>
    <w:rsid w:val="002A145D"/>
    <w:pPr>
      <w:spacing w:after="200" w:line="276" w:lineRule="auto"/>
      <w:ind w:left="720"/>
      <w:jc w:val="left"/>
    </w:pPr>
    <w:rPr>
      <w:rFonts w:ascii="Calibri" w:eastAsia="SimSun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775118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802656"/>
    <w:pPr>
      <w:tabs>
        <w:tab w:val="left" w:pos="454"/>
        <w:tab w:val="left" w:pos="737"/>
      </w:tabs>
      <w:spacing w:line="360" w:lineRule="exact"/>
    </w:pPr>
    <w:rPr>
      <w:rFonts w:asciiTheme="minorHAnsi" w:eastAsiaTheme="minorEastAsia" w:hAnsiTheme="minorHAns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802656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semiHidden/>
    <w:unhideWhenUsed/>
    <w:rsid w:val="00802656"/>
    <w:pPr>
      <w:spacing w:before="100" w:after="100"/>
      <w:jc w:val="left"/>
    </w:pPr>
    <w:rPr>
      <w:rFonts w:asciiTheme="minorHAnsi" w:eastAsiaTheme="minorEastAsia" w:hAnsiTheme="minorHAnsi"/>
      <w:b w:val="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2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2881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42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642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0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2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8716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054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2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8851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054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Dirigente</cp:lastModifiedBy>
  <cp:revision>5</cp:revision>
  <cp:lastPrinted>2017-12-05T12:56:00Z</cp:lastPrinted>
  <dcterms:created xsi:type="dcterms:W3CDTF">2018-03-01T15:47:00Z</dcterms:created>
  <dcterms:modified xsi:type="dcterms:W3CDTF">2018-03-05T10:20:00Z</dcterms:modified>
</cp:coreProperties>
</file>